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B0F12">
      <w:pPr>
        <w:pStyle w:val="4"/>
        <w:widowControl/>
        <w:spacing w:before="75" w:beforeAutospacing="0" w:after="75" w:afterAutospacing="0"/>
        <w:jc w:val="center"/>
        <w:rPr>
          <w:rFonts w:hint="eastAsia" w:asciiTheme="minorEastAsia" w:hAnsiTheme="minorEastAsia" w:eastAsiaTheme="minorEastAsia" w:cstheme="minorEastAsia"/>
          <w:color w:val="auto"/>
          <w:sz w:val="28"/>
          <w:szCs w:val="28"/>
          <w:highlight w:val="none"/>
        </w:rPr>
      </w:pPr>
      <w:r>
        <w:rPr>
          <w:rStyle w:val="7"/>
          <w:rFonts w:hint="eastAsia" w:asciiTheme="minorEastAsia" w:hAnsiTheme="minorEastAsia" w:eastAsiaTheme="minorEastAsia" w:cstheme="minorEastAsia"/>
          <w:color w:val="auto"/>
          <w:sz w:val="28"/>
          <w:szCs w:val="28"/>
          <w:highlight w:val="none"/>
          <w:lang w:val="en-US" w:eastAsia="zh-CN"/>
        </w:rPr>
        <w:t>福鼎市妇幼保健院名下固定资产清查服务项目谈判</w:t>
      </w:r>
      <w:r>
        <w:rPr>
          <w:rStyle w:val="7"/>
          <w:rFonts w:hint="eastAsia" w:asciiTheme="minorEastAsia" w:hAnsiTheme="minorEastAsia" w:eastAsiaTheme="minorEastAsia" w:cstheme="minorEastAsia"/>
          <w:color w:val="auto"/>
          <w:sz w:val="28"/>
          <w:szCs w:val="28"/>
          <w:highlight w:val="none"/>
        </w:rPr>
        <w:t>公告</w:t>
      </w:r>
    </w:p>
    <w:p w14:paraId="77729C20">
      <w:pPr>
        <w:adjustRightInd w:val="0"/>
        <w:snapToGrid w:val="0"/>
        <w:spacing w:before="120" w:after="120" w:line="380" w:lineRule="exact"/>
        <w:ind w:firstLine="420" w:firstLineChars="200"/>
        <w:rPr>
          <w:rFonts w:ascii="宋体" w:hAnsi="宋体" w:cs="宋体"/>
          <w:szCs w:val="21"/>
        </w:rPr>
      </w:pPr>
      <w:r>
        <w:rPr>
          <w:rFonts w:hint="eastAsia" w:ascii="宋体" w:hAnsi="宋体" w:cs="宋体"/>
          <w:szCs w:val="21"/>
        </w:rPr>
        <w:t>福鼎市妇幼保健院已根据政府采购相关法律法规，经相应程序确定采用竞争性谈判方式组织福鼎市妇幼保健院名下固定资产清查服务项目（以下简称：“本项目”）的政府采购活动，现邀请国内合格的供应商前来参加。本项目由采购人委托福建众亿工程项目管理有限公司开展竞争性谈判活动。</w:t>
      </w:r>
    </w:p>
    <w:p w14:paraId="451DC618">
      <w:pPr>
        <w:adjustRightInd w:val="0"/>
        <w:snapToGrid w:val="0"/>
        <w:spacing w:before="120" w:after="120" w:line="380" w:lineRule="exact"/>
        <w:ind w:firstLine="210" w:firstLineChars="100"/>
        <w:rPr>
          <w:rFonts w:ascii="宋体" w:hAnsi="宋体" w:cs="宋体"/>
          <w:szCs w:val="21"/>
          <w:shd w:val="clear" w:color="auto" w:fill="FFFFFF"/>
        </w:rPr>
      </w:pPr>
      <w:r>
        <w:rPr>
          <w:rFonts w:hint="eastAsia" w:ascii="宋体" w:hAnsi="宋体" w:cs="宋体"/>
          <w:szCs w:val="21"/>
          <w:shd w:val="clear" w:color="auto" w:fill="FFFFFF"/>
        </w:rPr>
        <w:t>1.项目名称：</w:t>
      </w:r>
      <w:r>
        <w:rPr>
          <w:rFonts w:hint="eastAsia" w:ascii="宋体" w:hAnsi="宋体" w:cs="宋体"/>
          <w:szCs w:val="21"/>
        </w:rPr>
        <w:t>福鼎市妇幼保健院名下固定资产清查服务项目</w:t>
      </w:r>
    </w:p>
    <w:p w14:paraId="2B00E3BF">
      <w:pPr>
        <w:pStyle w:val="4"/>
        <w:widowControl/>
        <w:spacing w:before="120" w:beforeAutospacing="0" w:after="120" w:afterAutospacing="0" w:line="380" w:lineRule="exact"/>
        <w:ind w:firstLine="210" w:firstLineChars="100"/>
        <w:rPr>
          <w:rFonts w:ascii="宋体" w:hAnsi="宋体" w:cs="宋体"/>
          <w:sz w:val="21"/>
          <w:szCs w:val="21"/>
        </w:rPr>
      </w:pPr>
      <w:r>
        <w:rPr>
          <w:rFonts w:hint="eastAsia" w:ascii="宋体" w:hAnsi="宋体" w:cs="宋体"/>
          <w:sz w:val="21"/>
          <w:szCs w:val="21"/>
          <w:shd w:val="clear" w:color="auto" w:fill="FFFFFF"/>
        </w:rPr>
        <w:t>2.项目编号：  FJZY鼎招2025-012</w:t>
      </w:r>
    </w:p>
    <w:p w14:paraId="26F36833">
      <w:pPr>
        <w:pStyle w:val="4"/>
        <w:widowControl/>
        <w:spacing w:before="120" w:beforeAutospacing="0" w:after="120" w:afterAutospacing="0" w:line="380" w:lineRule="exact"/>
        <w:ind w:firstLine="210" w:firstLineChars="100"/>
        <w:rPr>
          <w:rFonts w:ascii="宋体" w:hAnsi="宋体" w:cs="宋体"/>
          <w:sz w:val="21"/>
          <w:szCs w:val="21"/>
        </w:rPr>
      </w:pPr>
      <w:r>
        <w:rPr>
          <w:rFonts w:hint="eastAsia" w:ascii="宋体" w:hAnsi="宋体" w:cs="宋体"/>
          <w:sz w:val="21"/>
          <w:szCs w:val="21"/>
        </w:rPr>
        <w:t>3.采购内容及要求：                               金额单位：人民币元</w:t>
      </w:r>
    </w:p>
    <w:tbl>
      <w:tblPr>
        <w:tblStyle w:val="5"/>
        <w:tblW w:w="5192" w:type="pct"/>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5"/>
        <w:gridCol w:w="516"/>
        <w:gridCol w:w="1834"/>
        <w:gridCol w:w="769"/>
        <w:gridCol w:w="658"/>
        <w:gridCol w:w="1513"/>
        <w:gridCol w:w="922"/>
        <w:gridCol w:w="1024"/>
        <w:gridCol w:w="774"/>
      </w:tblGrid>
      <w:tr w14:paraId="7B80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blHeader/>
        </w:trPr>
        <w:tc>
          <w:tcPr>
            <w:tcW w:w="362" w:type="pct"/>
            <w:vAlign w:val="center"/>
          </w:tcPr>
          <w:p w14:paraId="66E0CD84">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合同包</w:t>
            </w:r>
          </w:p>
        </w:tc>
        <w:tc>
          <w:tcPr>
            <w:tcW w:w="299" w:type="pct"/>
            <w:vAlign w:val="center"/>
          </w:tcPr>
          <w:p w14:paraId="5D873A62">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品目号</w:t>
            </w:r>
          </w:p>
        </w:tc>
        <w:tc>
          <w:tcPr>
            <w:tcW w:w="1061" w:type="pct"/>
            <w:vAlign w:val="center"/>
          </w:tcPr>
          <w:p w14:paraId="5039A6C5">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采购标的</w:t>
            </w:r>
          </w:p>
        </w:tc>
        <w:tc>
          <w:tcPr>
            <w:tcW w:w="444" w:type="pct"/>
            <w:vAlign w:val="center"/>
          </w:tcPr>
          <w:p w14:paraId="704DDAA6">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允许进口</w:t>
            </w:r>
          </w:p>
        </w:tc>
        <w:tc>
          <w:tcPr>
            <w:tcW w:w="381" w:type="pct"/>
            <w:vAlign w:val="center"/>
          </w:tcPr>
          <w:p w14:paraId="32302DE1">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数量</w:t>
            </w:r>
          </w:p>
        </w:tc>
        <w:tc>
          <w:tcPr>
            <w:tcW w:w="875" w:type="pct"/>
            <w:vAlign w:val="center"/>
          </w:tcPr>
          <w:p w14:paraId="4B02819F">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简要规格描述</w:t>
            </w:r>
          </w:p>
        </w:tc>
        <w:tc>
          <w:tcPr>
            <w:tcW w:w="533" w:type="pct"/>
            <w:vAlign w:val="center"/>
          </w:tcPr>
          <w:p w14:paraId="2DD13F24">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预算金额（元）</w:t>
            </w:r>
          </w:p>
        </w:tc>
        <w:tc>
          <w:tcPr>
            <w:tcW w:w="592" w:type="pct"/>
            <w:vAlign w:val="center"/>
          </w:tcPr>
          <w:p w14:paraId="075880A0">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最高限价（元）</w:t>
            </w:r>
          </w:p>
        </w:tc>
        <w:tc>
          <w:tcPr>
            <w:tcW w:w="447" w:type="pct"/>
            <w:vAlign w:val="center"/>
          </w:tcPr>
          <w:p w14:paraId="1492A21D">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谈判保证金</w:t>
            </w:r>
          </w:p>
        </w:tc>
      </w:tr>
      <w:tr w14:paraId="1EC2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4" w:hRule="atLeast"/>
        </w:trPr>
        <w:tc>
          <w:tcPr>
            <w:tcW w:w="362" w:type="pct"/>
            <w:vAlign w:val="center"/>
          </w:tcPr>
          <w:p w14:paraId="695136ED">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299" w:type="pct"/>
            <w:vAlign w:val="center"/>
          </w:tcPr>
          <w:p w14:paraId="4B83957F">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1-1</w:t>
            </w:r>
          </w:p>
        </w:tc>
        <w:tc>
          <w:tcPr>
            <w:tcW w:w="1061" w:type="pct"/>
            <w:vAlign w:val="center"/>
          </w:tcPr>
          <w:p w14:paraId="0ED28E9F">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福鼎市妇幼保健院名下固定资产清查服务项目</w:t>
            </w:r>
          </w:p>
        </w:tc>
        <w:tc>
          <w:tcPr>
            <w:tcW w:w="444" w:type="pct"/>
            <w:vAlign w:val="center"/>
          </w:tcPr>
          <w:p w14:paraId="64F06780">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否</w:t>
            </w:r>
          </w:p>
        </w:tc>
        <w:tc>
          <w:tcPr>
            <w:tcW w:w="381" w:type="pct"/>
            <w:vAlign w:val="center"/>
          </w:tcPr>
          <w:p w14:paraId="46676EFF">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1项</w:t>
            </w:r>
          </w:p>
        </w:tc>
        <w:tc>
          <w:tcPr>
            <w:tcW w:w="875" w:type="pct"/>
            <w:vAlign w:val="center"/>
          </w:tcPr>
          <w:p w14:paraId="144E7347">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具体详见第三章采购内容及要求</w:t>
            </w:r>
          </w:p>
        </w:tc>
        <w:tc>
          <w:tcPr>
            <w:tcW w:w="533" w:type="pct"/>
            <w:vAlign w:val="center"/>
          </w:tcPr>
          <w:p w14:paraId="10F1A02C">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97000</w:t>
            </w:r>
          </w:p>
        </w:tc>
        <w:tc>
          <w:tcPr>
            <w:tcW w:w="592" w:type="pct"/>
            <w:vAlign w:val="center"/>
          </w:tcPr>
          <w:p w14:paraId="47C56BA6">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97000</w:t>
            </w:r>
          </w:p>
        </w:tc>
        <w:tc>
          <w:tcPr>
            <w:tcW w:w="447" w:type="pct"/>
            <w:vAlign w:val="center"/>
          </w:tcPr>
          <w:p w14:paraId="3A617BF9">
            <w:pPr>
              <w:widowControl/>
              <w:spacing w:line="380" w:lineRule="exac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970</w:t>
            </w:r>
          </w:p>
        </w:tc>
      </w:tr>
    </w:tbl>
    <w:p w14:paraId="5B328083">
      <w:pPr>
        <w:pStyle w:val="4"/>
        <w:widowControl/>
        <w:numPr>
          <w:ilvl w:val="0"/>
          <w:numId w:val="1"/>
        </w:numPr>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采购项目需要落实的政府采购政策：</w:t>
      </w:r>
    </w:p>
    <w:p w14:paraId="64004AEB">
      <w:pPr>
        <w:pStyle w:val="4"/>
        <w:spacing w:before="0" w:beforeAutospacing="0" w:after="0" w:afterAutospacing="0" w:line="380" w:lineRule="exact"/>
        <w:ind w:firstLine="420" w:firstLineChars="200"/>
        <w:rPr>
          <w:rFonts w:ascii="宋体" w:hAnsi="宋体" w:cs="宋体"/>
          <w:sz w:val="21"/>
          <w:szCs w:val="21"/>
          <w:shd w:val="clear" w:color="auto" w:fill="FFFFFF"/>
        </w:rPr>
      </w:pPr>
      <w:r>
        <w:rPr>
          <w:rFonts w:hint="eastAsia" w:ascii="宋体" w:hAnsi="宋体" w:cs="宋体"/>
          <w:sz w:val="21"/>
          <w:szCs w:val="21"/>
          <w:shd w:val="clear" w:color="auto" w:fill="FFFFFF"/>
        </w:rPr>
        <w:t>进口产品： 不适用于本项目。</w:t>
      </w:r>
    </w:p>
    <w:p w14:paraId="18F70E2B">
      <w:pPr>
        <w:pStyle w:val="4"/>
        <w:spacing w:before="0" w:beforeAutospacing="0" w:after="0" w:afterAutospacing="0" w:line="380" w:lineRule="exact"/>
        <w:ind w:firstLine="420" w:firstLineChars="200"/>
        <w:rPr>
          <w:rFonts w:ascii="宋体" w:hAnsi="宋体" w:cs="宋体"/>
          <w:sz w:val="21"/>
          <w:szCs w:val="21"/>
          <w:shd w:val="clear" w:color="auto" w:fill="FFFFFF"/>
        </w:rPr>
      </w:pPr>
      <w:r>
        <w:rPr>
          <w:rFonts w:hint="eastAsia" w:ascii="宋体" w:hAnsi="宋体" w:cs="宋体"/>
          <w:sz w:val="21"/>
          <w:szCs w:val="21"/>
          <w:shd w:val="clear" w:color="auto" w:fill="FFFFFF"/>
        </w:rPr>
        <w:t>节能产品：  不适用于本项目。</w:t>
      </w:r>
    </w:p>
    <w:p w14:paraId="0FB53C79">
      <w:pPr>
        <w:pStyle w:val="4"/>
        <w:spacing w:before="0" w:beforeAutospacing="0" w:after="0" w:afterAutospacing="0" w:line="380" w:lineRule="exact"/>
        <w:ind w:firstLine="420" w:firstLineChars="200"/>
        <w:rPr>
          <w:rFonts w:ascii="宋体" w:hAnsi="宋体" w:cs="宋体"/>
          <w:sz w:val="21"/>
          <w:szCs w:val="21"/>
          <w:shd w:val="clear" w:color="auto" w:fill="FFFFFF"/>
        </w:rPr>
      </w:pPr>
      <w:r>
        <w:rPr>
          <w:rFonts w:hint="eastAsia" w:ascii="宋体" w:hAnsi="宋体" w:cs="宋体"/>
          <w:sz w:val="21"/>
          <w:szCs w:val="21"/>
          <w:shd w:val="clear" w:color="auto" w:fill="FFFFFF"/>
        </w:rPr>
        <w:t>环境标识产品：  不适用于本项目。</w:t>
      </w:r>
    </w:p>
    <w:p w14:paraId="6ABE8DDE">
      <w:pPr>
        <w:pStyle w:val="4"/>
        <w:spacing w:before="0" w:beforeAutospacing="0" w:after="0" w:afterAutospacing="0" w:line="380" w:lineRule="exact"/>
        <w:ind w:firstLine="420" w:firstLineChars="200"/>
        <w:rPr>
          <w:rFonts w:ascii="宋体" w:hAnsi="宋体" w:cs="宋体"/>
          <w:sz w:val="21"/>
          <w:szCs w:val="21"/>
          <w:shd w:val="clear" w:color="auto" w:fill="FFFFFF"/>
        </w:rPr>
      </w:pPr>
      <w:r>
        <w:rPr>
          <w:rFonts w:hint="eastAsia" w:ascii="宋体" w:hAnsi="宋体" w:cs="宋体"/>
          <w:sz w:val="21"/>
          <w:szCs w:val="21"/>
          <w:shd w:val="clear" w:color="auto" w:fill="FFFFFF"/>
        </w:rPr>
        <w:t>信用记录，适用于（采购包1），按照下列规定执行：（1）供应商针对“信用记录查询结果”可自主提供证明材料，未提供该证明材料的不视为响应文件无效。（2）查询结果的审查：①由磋商小组通过 “信用中国”网站（www.creditchin a.gov.cn）和中国政府采购网（www.ccgp.gov.cn）网站查询并打印供应商信用记录（以下简称：“供应商的查询结果”）。若查询结果存在供应商应被拒绝参与政府采购活动相关信息的，其资格审查不合格。②因上述网站原因导致磋商小组无法查询供应商信用记录的（磋商小组应将通过上述网站查询供应商信用记录时的原始页面打印后随采购文件一并存档），视为查询结果未存在供应商应被拒绝参与政府采购活动相关的信息。③若文件有矛盾，以此为准。其他需要落实的政策详见磋商文件规定。</w:t>
      </w:r>
    </w:p>
    <w:p w14:paraId="5AE10CF9">
      <w:pPr>
        <w:pStyle w:val="4"/>
        <w:spacing w:before="0" w:beforeAutospacing="0" w:after="0" w:afterAutospacing="0" w:line="380" w:lineRule="exact"/>
        <w:ind w:firstLine="420" w:firstLineChars="200"/>
        <w:rPr>
          <w:rFonts w:ascii="宋体" w:hAnsi="宋体" w:cs="宋体"/>
          <w:sz w:val="21"/>
          <w:szCs w:val="21"/>
          <w:shd w:val="clear" w:color="auto" w:fill="FFFFFF"/>
        </w:rPr>
      </w:pPr>
      <w:r>
        <w:rPr>
          <w:rFonts w:hint="eastAsia" w:ascii="宋体" w:hAnsi="宋体" w:cs="宋体"/>
          <w:sz w:val="21"/>
          <w:szCs w:val="21"/>
          <w:shd w:val="clear" w:color="auto" w:fill="FFFFFF"/>
        </w:rPr>
        <w:t>促进中小企业的相关政策：</w:t>
      </w:r>
    </w:p>
    <w:p w14:paraId="42638CB1">
      <w:pPr>
        <w:pStyle w:val="4"/>
        <w:spacing w:before="0" w:beforeAutospacing="0" w:after="0" w:afterAutospacing="0" w:line="380" w:lineRule="exact"/>
        <w:ind w:firstLine="420" w:firstLineChars="200"/>
        <w:rPr>
          <w:rFonts w:ascii="宋体" w:hAnsi="宋体" w:cs="宋体"/>
          <w:sz w:val="21"/>
          <w:szCs w:val="21"/>
          <w:shd w:val="clear" w:color="auto" w:fill="FFFFFF"/>
        </w:rPr>
      </w:pPr>
      <w:r>
        <w:rPr>
          <w:rFonts w:hint="eastAsia" w:ascii="宋体" w:hAnsi="宋体" w:cs="宋体"/>
          <w:sz w:val="21"/>
          <w:szCs w:val="21"/>
          <w:shd w:val="clear" w:color="auto" w:fill="FFFFFF"/>
        </w:rPr>
        <w:t>采购包1：设置专门采购包</w:t>
      </w:r>
    </w:p>
    <w:p w14:paraId="6E43EF5E">
      <w:pPr>
        <w:pStyle w:val="4"/>
        <w:spacing w:before="0" w:beforeAutospacing="0" w:after="0" w:afterAutospacing="0" w:line="380" w:lineRule="exact"/>
        <w:ind w:firstLine="420" w:firstLineChars="200"/>
        <w:rPr>
          <w:rFonts w:ascii="宋体" w:hAnsi="宋体" w:cs="宋体"/>
          <w:sz w:val="21"/>
          <w:szCs w:val="21"/>
          <w:shd w:val="clear" w:color="auto" w:fill="FFFFFF"/>
        </w:rPr>
      </w:pPr>
      <w:r>
        <w:rPr>
          <w:rFonts w:hint="eastAsia" w:ascii="宋体" w:hAnsi="宋体" w:cs="宋体"/>
          <w:sz w:val="21"/>
          <w:szCs w:val="21"/>
          <w:shd w:val="clear" w:color="auto" w:fill="FFFFFF"/>
        </w:rPr>
        <w:t>面向的企业规模：中小企业</w:t>
      </w:r>
    </w:p>
    <w:p w14:paraId="4E2373C9">
      <w:pPr>
        <w:pStyle w:val="4"/>
        <w:spacing w:before="0" w:beforeAutospacing="0" w:after="0" w:afterAutospacing="0" w:line="380" w:lineRule="exact"/>
        <w:ind w:firstLine="420" w:firstLineChars="200"/>
        <w:rPr>
          <w:rFonts w:ascii="宋体" w:hAnsi="宋体" w:cs="宋体"/>
          <w:sz w:val="21"/>
          <w:szCs w:val="21"/>
          <w:shd w:val="clear" w:color="auto" w:fill="FFFFFF"/>
        </w:rPr>
      </w:pPr>
      <w:r>
        <w:rPr>
          <w:rFonts w:hint="eastAsia" w:ascii="宋体" w:hAnsi="宋体" w:cs="宋体"/>
          <w:sz w:val="21"/>
          <w:szCs w:val="21"/>
          <w:shd w:val="clear" w:color="auto" w:fill="FFFFFF"/>
        </w:rPr>
        <w:t>预留形式：设置专门采购包</w:t>
      </w:r>
    </w:p>
    <w:p w14:paraId="61599ACA">
      <w:pPr>
        <w:pStyle w:val="4"/>
        <w:spacing w:before="0" w:beforeAutospacing="0" w:after="0" w:afterAutospacing="0" w:line="380" w:lineRule="exact"/>
        <w:ind w:firstLine="420" w:firstLineChars="200"/>
        <w:rPr>
          <w:rFonts w:ascii="宋体" w:hAnsi="宋体" w:cs="宋体"/>
          <w:sz w:val="21"/>
          <w:szCs w:val="21"/>
          <w:shd w:val="clear" w:color="auto" w:fill="FFFFFF"/>
        </w:rPr>
      </w:pPr>
      <w:r>
        <w:rPr>
          <w:rFonts w:hint="eastAsia" w:ascii="宋体" w:hAnsi="宋体" w:cs="宋体"/>
          <w:sz w:val="21"/>
          <w:szCs w:val="21"/>
          <w:shd w:val="clear" w:color="auto" w:fill="FFFFFF"/>
        </w:rPr>
        <w:t>预留比例：100%</w:t>
      </w:r>
    </w:p>
    <w:p w14:paraId="4171247D">
      <w:pPr>
        <w:pStyle w:val="4"/>
        <w:widowControl/>
        <w:spacing w:before="0" w:beforeAutospacing="0" w:after="0" w:afterAutospacing="0" w:line="380" w:lineRule="exact"/>
        <w:ind w:firstLine="210" w:firstLineChars="100"/>
        <w:rPr>
          <w:rFonts w:ascii="宋体" w:hAnsi="宋体" w:cs="宋体"/>
          <w:sz w:val="21"/>
          <w:szCs w:val="21"/>
        </w:rPr>
      </w:pPr>
      <w:r>
        <w:rPr>
          <w:rFonts w:hint="eastAsia" w:ascii="宋体" w:hAnsi="宋体" w:cs="宋体"/>
          <w:sz w:val="21"/>
          <w:szCs w:val="21"/>
        </w:rPr>
        <w:t>5.供应商的资格要求</w:t>
      </w:r>
    </w:p>
    <w:p w14:paraId="7622E7CE">
      <w:pPr>
        <w:pStyle w:val="4"/>
        <w:widowControl/>
        <w:spacing w:before="0" w:beforeAutospacing="0" w:after="0" w:afterAutospacing="0" w:line="380" w:lineRule="exact"/>
        <w:ind w:firstLine="420" w:firstLineChars="200"/>
        <w:rPr>
          <w:rFonts w:ascii="宋体" w:hAnsi="宋体" w:cs="宋体"/>
          <w:sz w:val="21"/>
          <w:szCs w:val="21"/>
        </w:rPr>
      </w:pPr>
      <w:r>
        <w:rPr>
          <w:rFonts w:hint="eastAsia" w:ascii="宋体" w:hAnsi="宋体" w:cs="宋体"/>
          <w:sz w:val="21"/>
          <w:szCs w:val="21"/>
          <w:shd w:val="clear" w:color="auto" w:fill="FFFFFF"/>
        </w:rPr>
        <w:t>5.1法定条件：符合《中华人民共和国政府采购法》第二十二条第一款规定的条件。</w:t>
      </w:r>
    </w:p>
    <w:p w14:paraId="79B744FF">
      <w:pPr>
        <w:pStyle w:val="4"/>
        <w:widowControl/>
        <w:spacing w:before="0" w:beforeAutospacing="0" w:after="0" w:afterAutospacing="0" w:line="380" w:lineRule="exact"/>
        <w:ind w:firstLine="420" w:firstLineChars="200"/>
        <w:rPr>
          <w:rFonts w:ascii="宋体" w:hAnsi="宋体" w:cs="宋体"/>
          <w:sz w:val="21"/>
          <w:szCs w:val="21"/>
        </w:rPr>
      </w:pPr>
      <w:r>
        <w:rPr>
          <w:rFonts w:hint="eastAsia" w:ascii="宋体" w:hAnsi="宋体" w:cs="宋体"/>
          <w:sz w:val="21"/>
          <w:szCs w:val="21"/>
          <w:shd w:val="clear" w:color="auto" w:fill="FFFFFF"/>
        </w:rPr>
        <w:t>5.2特定条件：</w:t>
      </w:r>
    </w:p>
    <w:p w14:paraId="4C76A469">
      <w:pPr>
        <w:pStyle w:val="4"/>
        <w:widowControl/>
        <w:spacing w:before="120" w:beforeAutospacing="0" w:after="120" w:afterAutospacing="0" w:line="380" w:lineRule="exact"/>
        <w:ind w:firstLine="720"/>
        <w:rPr>
          <w:rStyle w:val="7"/>
          <w:rFonts w:ascii="宋体" w:hAnsi="宋体" w:cs="宋体"/>
          <w:b w:val="0"/>
          <w:sz w:val="21"/>
          <w:szCs w:val="21"/>
          <w:shd w:val="clear" w:color="auto" w:fill="FFFFFF"/>
        </w:rPr>
      </w:pPr>
      <w:r>
        <w:rPr>
          <w:rStyle w:val="7"/>
          <w:rFonts w:hint="eastAsia" w:ascii="宋体" w:hAnsi="宋体" w:cs="宋体"/>
          <w:b w:val="0"/>
          <w:sz w:val="21"/>
          <w:szCs w:val="21"/>
          <w:shd w:val="clear" w:color="auto" w:fill="FFFFFF"/>
        </w:rPr>
        <w:t>包：1</w:t>
      </w:r>
    </w:p>
    <w:tbl>
      <w:tblPr>
        <w:tblStyle w:val="5"/>
        <w:tblW w:w="5341" w:type="pct"/>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75"/>
        <w:gridCol w:w="7719"/>
      </w:tblGrid>
      <w:tr w14:paraId="6C0A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tblCellSpacing w:w="0" w:type="dxa"/>
        </w:trPr>
        <w:tc>
          <w:tcPr>
            <w:tcW w:w="1175" w:type="dxa"/>
            <w:vAlign w:val="center"/>
          </w:tcPr>
          <w:p w14:paraId="080FFECD">
            <w:pPr>
              <w:spacing w:line="380" w:lineRule="exact"/>
              <w:rPr>
                <w:rFonts w:ascii="宋体" w:hAnsi="宋体" w:cs="宋体"/>
                <w:szCs w:val="21"/>
              </w:rPr>
            </w:pPr>
            <w:r>
              <w:rPr>
                <w:rFonts w:hint="eastAsia" w:ascii="宋体" w:hAnsi="宋体" w:cs="宋体"/>
                <w:szCs w:val="21"/>
              </w:rPr>
              <w:t>明细</w:t>
            </w:r>
          </w:p>
        </w:tc>
        <w:tc>
          <w:tcPr>
            <w:tcW w:w="7719" w:type="dxa"/>
            <w:vAlign w:val="center"/>
          </w:tcPr>
          <w:p w14:paraId="4DAAE7D7">
            <w:pPr>
              <w:spacing w:line="380" w:lineRule="exact"/>
              <w:rPr>
                <w:rFonts w:ascii="宋体" w:hAnsi="宋体" w:cs="宋体"/>
                <w:szCs w:val="21"/>
              </w:rPr>
            </w:pPr>
            <w:r>
              <w:rPr>
                <w:rFonts w:hint="eastAsia" w:ascii="宋体" w:hAnsi="宋体" w:cs="宋体"/>
                <w:szCs w:val="21"/>
              </w:rPr>
              <w:t>描述</w:t>
            </w:r>
          </w:p>
        </w:tc>
      </w:tr>
      <w:tr w14:paraId="6B0F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tblCellSpacing w:w="0" w:type="dxa"/>
        </w:trPr>
        <w:tc>
          <w:tcPr>
            <w:tcW w:w="1175" w:type="dxa"/>
            <w:vAlign w:val="center"/>
          </w:tcPr>
          <w:p w14:paraId="3C4E3399">
            <w:pPr>
              <w:spacing w:line="360" w:lineRule="auto"/>
              <w:rPr>
                <w:rFonts w:ascii="宋体" w:hAnsi="宋体" w:cs="宋体"/>
                <w:szCs w:val="21"/>
              </w:rPr>
            </w:pPr>
            <w:r>
              <w:rPr>
                <w:rFonts w:hint="eastAsia" w:ascii="宋体" w:hAnsi="宋体" w:cs="宋体"/>
                <w:b/>
                <w:szCs w:val="21"/>
              </w:rPr>
              <w:t>本采购包属于专门面向中小企业采购。</w:t>
            </w:r>
          </w:p>
        </w:tc>
        <w:tc>
          <w:tcPr>
            <w:tcW w:w="7719" w:type="dxa"/>
          </w:tcPr>
          <w:p w14:paraId="0C64C1EE">
            <w:pPr>
              <w:spacing w:line="360" w:lineRule="auto"/>
              <w:rPr>
                <w:rFonts w:ascii="宋体" w:hAnsi="宋体" w:cs="宋体"/>
                <w:szCs w:val="21"/>
              </w:rPr>
            </w:pPr>
            <w:r>
              <w:rPr>
                <w:rFonts w:hint="eastAsia" w:ascii="宋体" w:hAnsi="宋体" w:cs="宋体"/>
                <w:b/>
                <w:szCs w:val="21"/>
              </w:rPr>
              <w:t>根据《财政部、工业和信息化部关于印发〈政府采购促进中小企业发展管理办法〉的通知》（财库〔2020〕46号）规定，注：本项目为服务类采购项目，采购标的对应的中小企业划分标准所属行业为其他未列明行业，只接受中小企业前来报价[若供应商提供的《中小企业声明函》中填写的行业名称与谈判文件明确的采购标的对应的中小企业划分标准所属行业名称不一致，则不予认定为中、小微企业]，监狱企业及残疾人福利性单位均视同中小企业。2.监狱企业视同小型、微型企业，供应商为监狱企业的，可不提供中小企业声明函，但须提供由省级以上监狱管理局、戒毒管理局（含新疆生产建设兵团）出具的属于监狱企业的证明文件。3、残疾人福利性单位视同小型、微型企业，供应商为残疾人福利性单位的，可不提供中小企业声明函，但须提供的《残疾人福利性单位声明函》。</w:t>
            </w:r>
          </w:p>
        </w:tc>
      </w:tr>
      <w:tr w14:paraId="4ABF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tblCellSpacing w:w="0" w:type="dxa"/>
        </w:trPr>
        <w:tc>
          <w:tcPr>
            <w:tcW w:w="1175" w:type="dxa"/>
            <w:vAlign w:val="center"/>
          </w:tcPr>
          <w:p w14:paraId="1374E96D">
            <w:pPr>
              <w:spacing w:line="380" w:lineRule="exact"/>
              <w:jc w:val="center"/>
              <w:rPr>
                <w:rFonts w:ascii="宋体" w:hAnsi="宋体" w:cs="宋体"/>
                <w:szCs w:val="21"/>
              </w:rPr>
            </w:pPr>
            <w:r>
              <w:rPr>
                <w:rFonts w:hint="eastAsia" w:ascii="宋体" w:hAnsi="宋体" w:cs="宋体"/>
                <w:szCs w:val="21"/>
              </w:rPr>
              <w:t>其他要求</w:t>
            </w:r>
          </w:p>
        </w:tc>
        <w:tc>
          <w:tcPr>
            <w:tcW w:w="7719" w:type="dxa"/>
            <w:vAlign w:val="center"/>
          </w:tcPr>
          <w:p w14:paraId="2D9B29BE">
            <w:pPr>
              <w:spacing w:line="380" w:lineRule="exact"/>
              <w:rPr>
                <w:rFonts w:ascii="宋体" w:hAnsi="宋体" w:cs="宋体"/>
                <w:szCs w:val="21"/>
              </w:rPr>
            </w:pPr>
            <w:r>
              <w:rPr>
                <w:rFonts w:ascii="宋体" w:hAnsi="宋体" w:cs="宋体"/>
                <w:szCs w:val="21"/>
              </w:rPr>
              <w:t>(1)根据《福建省财政厅关于印发推行政府采购供应商资格承诺制指导意见的通知》（闽财购〔2024〕6 号）规定，</w:t>
            </w:r>
            <w:r>
              <w:rPr>
                <w:rFonts w:hint="eastAsia" w:ascii="宋体" w:hAnsi="宋体" w:cs="宋体"/>
                <w:szCs w:val="21"/>
              </w:rPr>
              <w:t>供应商</w:t>
            </w:r>
            <w:r>
              <w:rPr>
                <w:rFonts w:ascii="宋体" w:hAnsi="宋体" w:cs="宋体"/>
                <w:szCs w:val="21"/>
              </w:rPr>
              <w:t>在投标(响应)文件中可自行选择是否提供《福建省政府采购供应商资格承诺函》（格式详见附件，以下简称资格承诺函），若</w:t>
            </w:r>
            <w:r>
              <w:rPr>
                <w:rFonts w:hint="eastAsia" w:ascii="宋体" w:hAnsi="宋体" w:cs="宋体"/>
                <w:szCs w:val="21"/>
              </w:rPr>
              <w:t>供应商</w:t>
            </w:r>
            <w:r>
              <w:rPr>
                <w:rFonts w:ascii="宋体" w:hAnsi="宋体" w:cs="宋体"/>
                <w:szCs w:val="21"/>
              </w:rPr>
              <w:t>按照本</w:t>
            </w:r>
            <w:r>
              <w:rPr>
                <w:rFonts w:hint="eastAsia" w:ascii="宋体" w:hAnsi="宋体" w:cs="宋体"/>
                <w:szCs w:val="21"/>
              </w:rPr>
              <w:t>谈判文件</w:t>
            </w:r>
            <w:r>
              <w:rPr>
                <w:rFonts w:ascii="宋体" w:hAnsi="宋体" w:cs="宋体"/>
                <w:szCs w:val="21"/>
              </w:rPr>
              <w:t>附件格式提供资格承诺函的，在投标(响应)文件中可不提供《中华人民共和国政府采购法实施条例》第十七条第一款规定的资格条件证明材料。采购人有权在签订合同前要求中标（成交）人提供相关证明材料以核实中标（成交）人承诺事项的真实性。</w:t>
            </w:r>
            <w:r>
              <w:rPr>
                <w:rFonts w:hint="eastAsia" w:ascii="宋体" w:hAnsi="宋体" w:cs="宋体"/>
                <w:szCs w:val="21"/>
              </w:rPr>
              <w:t>供应商</w:t>
            </w:r>
            <w:r>
              <w:rPr>
                <w:rFonts w:ascii="宋体" w:hAnsi="宋体" w:cs="宋体"/>
                <w:szCs w:val="21"/>
              </w:rPr>
              <w:t>应当遵循诚实守信的原则，不得作出虚假承诺，承诺不实的属于提供虚假材料谋取成交，将依法追究相关的法律责任。若</w:t>
            </w:r>
            <w:r>
              <w:rPr>
                <w:rFonts w:hint="eastAsia" w:ascii="宋体" w:hAnsi="宋体" w:cs="宋体"/>
                <w:szCs w:val="21"/>
              </w:rPr>
              <w:t>供应商</w:t>
            </w:r>
            <w:r>
              <w:rPr>
                <w:rFonts w:ascii="宋体" w:hAnsi="宋体" w:cs="宋体"/>
                <w:szCs w:val="21"/>
              </w:rPr>
              <w:t>未按照本</w:t>
            </w:r>
            <w:r>
              <w:rPr>
                <w:rFonts w:hint="eastAsia" w:ascii="宋体" w:hAnsi="宋体" w:cs="宋体"/>
                <w:szCs w:val="21"/>
              </w:rPr>
              <w:t>谈判文件</w:t>
            </w:r>
            <w:r>
              <w:rPr>
                <w:rFonts w:ascii="宋体" w:hAnsi="宋体" w:cs="宋体"/>
                <w:szCs w:val="21"/>
              </w:rPr>
              <w:t>附件格式提供资格承诺函的，则应按谈判文件第</w:t>
            </w:r>
            <w:r>
              <w:rPr>
                <w:rFonts w:hint="eastAsia" w:ascii="宋体" w:hAnsi="宋体" w:cs="宋体"/>
                <w:szCs w:val="21"/>
              </w:rPr>
              <w:t>二</w:t>
            </w:r>
            <w:r>
              <w:rPr>
                <w:rFonts w:ascii="宋体" w:hAnsi="宋体" w:cs="宋体"/>
                <w:szCs w:val="21"/>
              </w:rPr>
              <w:t>章“供应商的资格要求”的要求提供相应的证明材料。</w:t>
            </w:r>
          </w:p>
        </w:tc>
      </w:tr>
      <w:tr w14:paraId="2532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tblCellSpacing w:w="0" w:type="dxa"/>
        </w:trPr>
        <w:tc>
          <w:tcPr>
            <w:tcW w:w="1175" w:type="dxa"/>
            <w:vAlign w:val="center"/>
          </w:tcPr>
          <w:p w14:paraId="7E1B6798">
            <w:pPr>
              <w:spacing w:line="38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资质要求</w:t>
            </w:r>
          </w:p>
        </w:tc>
        <w:tc>
          <w:tcPr>
            <w:tcW w:w="7719" w:type="dxa"/>
            <w:vAlign w:val="center"/>
          </w:tcPr>
          <w:p w14:paraId="2DC8B61F">
            <w:pPr>
              <w:spacing w:line="380" w:lineRule="exact"/>
              <w:rPr>
                <w:rFonts w:ascii="宋体" w:hAnsi="宋体" w:eastAsia="宋体" w:cs="宋体"/>
                <w:szCs w:val="21"/>
              </w:rPr>
            </w:pPr>
            <w:r>
              <w:rPr>
                <w:rFonts w:hint="default" w:ascii="宋体" w:hAnsi="宋体" w:eastAsia="宋体" w:cs="宋体"/>
                <w:b w:val="0"/>
                <w:bCs w:val="0"/>
                <w:sz w:val="21"/>
                <w:szCs w:val="21"/>
                <w:lang w:val="en-US" w:eastAsia="zh-CN"/>
              </w:rPr>
              <w:t>供应商</w:t>
            </w:r>
            <w:r>
              <w:rPr>
                <w:rFonts w:hint="default" w:ascii="宋体" w:hAnsi="宋体" w:eastAsia="宋体" w:cs="宋体"/>
                <w:b w:val="0"/>
                <w:bCs w:val="0"/>
                <w:sz w:val="21"/>
                <w:szCs w:val="21"/>
              </w:rPr>
              <w:t>具有财政部门颁发的现行有效的会计</w:t>
            </w:r>
            <w:r>
              <w:rPr>
                <w:rFonts w:hint="default" w:ascii="宋体" w:hAnsi="宋体" w:eastAsia="宋体" w:cs="宋体"/>
                <w:szCs w:val="21"/>
                <w:lang w:val="en-US" w:eastAsia="zh-CN"/>
              </w:rPr>
              <w:t>资质要求</w:t>
            </w:r>
            <w:r>
              <w:rPr>
                <w:rFonts w:hint="default" w:ascii="宋体" w:hAnsi="宋体" w:eastAsia="宋体" w:cs="宋体"/>
                <w:b w:val="0"/>
                <w:bCs w:val="0"/>
                <w:sz w:val="21"/>
                <w:szCs w:val="21"/>
              </w:rPr>
              <w:t>师事务所执业证书</w:t>
            </w:r>
            <w:r>
              <w:rPr>
                <w:rFonts w:hint="default" w:ascii="宋体" w:hAnsi="宋体" w:eastAsia="宋体" w:cs="宋体"/>
                <w:b w:val="0"/>
                <w:bCs w:val="0"/>
                <w:sz w:val="21"/>
                <w:szCs w:val="21"/>
                <w:lang w:val="en-US" w:eastAsia="zh-CN"/>
              </w:rPr>
              <w:t>，须提相关供证书复印件并加盖供应商公章，否则资格审查不合格。</w:t>
            </w:r>
          </w:p>
        </w:tc>
      </w:tr>
    </w:tbl>
    <w:p w14:paraId="73A97D74">
      <w:pPr>
        <w:pStyle w:val="4"/>
        <w:widowControl/>
        <w:spacing w:before="120" w:beforeAutospacing="0" w:after="120" w:afterAutospacing="0" w:line="380" w:lineRule="exact"/>
        <w:ind w:firstLine="420" w:firstLineChars="200"/>
        <w:rPr>
          <w:rFonts w:ascii="宋体" w:hAnsi="宋体" w:cs="宋体"/>
          <w:sz w:val="21"/>
          <w:szCs w:val="21"/>
        </w:rPr>
      </w:pPr>
      <w:r>
        <w:rPr>
          <w:rFonts w:hint="eastAsia" w:ascii="宋体" w:hAnsi="宋体" w:cs="宋体"/>
          <w:sz w:val="21"/>
          <w:szCs w:val="21"/>
          <w:shd w:val="clear" w:color="auto" w:fill="FFFFFF"/>
        </w:rPr>
        <w:t>5.3是否接受联合体形式的响应谈判：不接受</w:t>
      </w:r>
    </w:p>
    <w:p w14:paraId="6389556A">
      <w:pPr>
        <w:pStyle w:val="4"/>
        <w:widowControl/>
        <w:spacing w:before="0" w:beforeAutospacing="0" w:after="0" w:afterAutospacing="0" w:line="380" w:lineRule="exact"/>
        <w:ind w:firstLine="480"/>
        <w:rPr>
          <w:rFonts w:ascii="宋体" w:hAnsi="宋体" w:cs="宋体"/>
          <w:sz w:val="21"/>
          <w:szCs w:val="21"/>
        </w:rPr>
      </w:pPr>
      <w:r>
        <w:rPr>
          <w:rStyle w:val="7"/>
          <w:rFonts w:hint="eastAsia" w:ascii="宋体" w:hAnsi="宋体" w:cs="宋体"/>
          <w:b w:val="0"/>
          <w:sz w:val="21"/>
          <w:szCs w:val="21"/>
        </w:rPr>
        <w:t>※</w:t>
      </w:r>
      <w:r>
        <w:rPr>
          <w:rStyle w:val="7"/>
          <w:rFonts w:hint="eastAsia" w:ascii="宋体" w:hAnsi="宋体" w:cs="宋体"/>
          <w:b w:val="0"/>
          <w:sz w:val="21"/>
          <w:szCs w:val="21"/>
          <w:shd w:val="clear" w:color="auto" w:fill="FFFFFF"/>
        </w:rPr>
        <w:t>根据上述资格要求，供应商响应文件中应提交的“资格证明文件”相关规定和资料要求，详见竞争性谈判须知前附表和谈判文件第五章。</w:t>
      </w:r>
    </w:p>
    <w:p w14:paraId="55B3F2B4">
      <w:pPr>
        <w:pStyle w:val="4"/>
        <w:widowControl/>
        <w:spacing w:before="0" w:beforeAutospacing="0" w:after="0" w:afterAutospacing="0" w:line="380" w:lineRule="exact"/>
        <w:ind w:firstLine="210" w:firstLineChars="100"/>
        <w:rPr>
          <w:rFonts w:ascii="宋体" w:hAnsi="宋体" w:cs="宋体"/>
          <w:sz w:val="21"/>
          <w:szCs w:val="21"/>
        </w:rPr>
      </w:pPr>
      <w:r>
        <w:rPr>
          <w:rFonts w:hint="eastAsia" w:ascii="宋体" w:hAnsi="宋体" w:cs="宋体"/>
          <w:sz w:val="21"/>
          <w:szCs w:val="21"/>
        </w:rPr>
        <w:t>6.供应商报名期限：2025年</w:t>
      </w:r>
      <w:r>
        <w:rPr>
          <w:rFonts w:hint="eastAsia" w:ascii="宋体" w:hAnsi="宋体" w:cs="宋体"/>
          <w:sz w:val="21"/>
          <w:szCs w:val="21"/>
          <w:lang w:val="en-US" w:eastAsia="zh-CN"/>
        </w:rPr>
        <w:t>7</w:t>
      </w:r>
      <w:r>
        <w:rPr>
          <w:rFonts w:hint="eastAsia" w:ascii="宋体" w:hAnsi="宋体" w:cs="宋体"/>
          <w:sz w:val="21"/>
          <w:szCs w:val="21"/>
        </w:rPr>
        <w:t>月</w:t>
      </w:r>
      <w:r>
        <w:rPr>
          <w:rFonts w:hint="eastAsia" w:ascii="宋体" w:hAnsi="宋体" w:cs="宋体"/>
          <w:sz w:val="21"/>
          <w:szCs w:val="21"/>
          <w:lang w:val="en-US" w:eastAsia="zh-CN"/>
        </w:rPr>
        <w:t>4</w:t>
      </w:r>
      <w:r>
        <w:rPr>
          <w:rFonts w:hint="eastAsia" w:ascii="宋体" w:hAnsi="宋体" w:cs="宋体"/>
          <w:sz w:val="21"/>
          <w:szCs w:val="21"/>
        </w:rPr>
        <w:t>日上午08:00-12:00——2025年</w:t>
      </w:r>
      <w:r>
        <w:rPr>
          <w:rFonts w:hint="eastAsia" w:ascii="宋体" w:hAnsi="宋体" w:cs="宋体"/>
          <w:sz w:val="21"/>
          <w:szCs w:val="21"/>
          <w:lang w:val="en-US" w:eastAsia="zh-CN"/>
        </w:rPr>
        <w:t>7</w:t>
      </w:r>
      <w:r>
        <w:rPr>
          <w:rFonts w:hint="eastAsia" w:ascii="宋体" w:hAnsi="宋体" w:cs="宋体"/>
          <w:sz w:val="21"/>
          <w:szCs w:val="21"/>
        </w:rPr>
        <w:t>月</w:t>
      </w:r>
      <w:r>
        <w:rPr>
          <w:rFonts w:hint="eastAsia" w:ascii="宋体" w:hAnsi="宋体" w:cs="宋体"/>
          <w:sz w:val="21"/>
          <w:szCs w:val="21"/>
          <w:lang w:val="en-US" w:eastAsia="zh-CN"/>
        </w:rPr>
        <w:t>8</w:t>
      </w:r>
      <w:r>
        <w:rPr>
          <w:rFonts w:hint="eastAsia" w:ascii="宋体" w:hAnsi="宋体" w:cs="宋体"/>
          <w:sz w:val="21"/>
          <w:szCs w:val="21"/>
        </w:rPr>
        <w:t>日下午1</w:t>
      </w:r>
      <w:r>
        <w:rPr>
          <w:rFonts w:hint="eastAsia" w:ascii="宋体" w:hAnsi="宋体" w:cs="宋体"/>
          <w:sz w:val="21"/>
          <w:szCs w:val="21"/>
          <w:lang w:val="en-US" w:eastAsia="zh-CN"/>
        </w:rPr>
        <w:t>5</w:t>
      </w:r>
      <w:r>
        <w:rPr>
          <w:rFonts w:hint="eastAsia" w:ascii="宋体" w:hAnsi="宋体" w:cs="宋体"/>
          <w:sz w:val="21"/>
          <w:szCs w:val="21"/>
        </w:rPr>
        <w:t>:</w:t>
      </w:r>
      <w:r>
        <w:rPr>
          <w:rFonts w:hint="eastAsia" w:ascii="宋体" w:hAnsi="宋体" w:cs="宋体"/>
          <w:sz w:val="21"/>
          <w:szCs w:val="21"/>
          <w:lang w:val="en-US" w:eastAsia="zh-CN"/>
        </w:rPr>
        <w:t>0</w:t>
      </w:r>
      <w:r>
        <w:rPr>
          <w:rFonts w:hint="eastAsia" w:ascii="宋体" w:hAnsi="宋体" w:cs="宋体"/>
          <w:sz w:val="21"/>
          <w:szCs w:val="21"/>
        </w:rPr>
        <w:t>0-1</w:t>
      </w:r>
      <w:r>
        <w:rPr>
          <w:rFonts w:hint="eastAsia" w:ascii="宋体" w:hAnsi="宋体" w:cs="宋体"/>
          <w:sz w:val="21"/>
          <w:szCs w:val="21"/>
          <w:lang w:val="en-US" w:eastAsia="zh-CN"/>
        </w:rPr>
        <w:t>8</w:t>
      </w:r>
      <w:r>
        <w:rPr>
          <w:rFonts w:hint="eastAsia" w:ascii="宋体" w:hAnsi="宋体" w:cs="宋体"/>
          <w:sz w:val="21"/>
          <w:szCs w:val="21"/>
        </w:rPr>
        <w:t>:</w:t>
      </w:r>
      <w:r>
        <w:rPr>
          <w:rFonts w:hint="eastAsia" w:ascii="宋体" w:hAnsi="宋体" w:cs="宋体"/>
          <w:sz w:val="21"/>
          <w:szCs w:val="21"/>
          <w:lang w:val="en-US" w:eastAsia="zh-CN"/>
        </w:rPr>
        <w:t>0</w:t>
      </w:r>
      <w:r>
        <w:rPr>
          <w:rFonts w:hint="eastAsia" w:ascii="宋体" w:hAnsi="宋体" w:cs="宋体"/>
          <w:sz w:val="21"/>
          <w:szCs w:val="21"/>
        </w:rPr>
        <w:t>0（北京时间）。</w:t>
      </w:r>
    </w:p>
    <w:p w14:paraId="7671B084">
      <w:pPr>
        <w:pStyle w:val="4"/>
        <w:widowControl/>
        <w:spacing w:before="0" w:beforeAutospacing="0" w:after="0" w:afterAutospacing="0" w:line="380" w:lineRule="exact"/>
        <w:ind w:firstLine="210" w:firstLineChars="100"/>
        <w:rPr>
          <w:rFonts w:ascii="宋体" w:hAnsi="宋体" w:cs="宋体"/>
          <w:sz w:val="21"/>
          <w:szCs w:val="21"/>
        </w:rPr>
      </w:pPr>
      <w:r>
        <w:rPr>
          <w:rFonts w:hint="eastAsia" w:ascii="宋体" w:hAnsi="宋体" w:cs="宋体"/>
          <w:sz w:val="21"/>
          <w:szCs w:val="21"/>
        </w:rPr>
        <w:t>7.获取采购文件时间、地点、方式：</w:t>
      </w:r>
      <w:r>
        <w:rPr>
          <w:rFonts w:hint="eastAsia" w:ascii="宋体"/>
          <w:sz w:val="21"/>
          <w:szCs w:val="21"/>
          <w:u w:val="single"/>
        </w:rPr>
        <w:t>福建众亿工程项目管理有限公司代表处报名获取（地址：福鼎市鼎融国际广场1栋1梯8楼）</w:t>
      </w:r>
      <w:r>
        <w:rPr>
          <w:rFonts w:hint="eastAsia" w:ascii="宋体" w:hAnsi="宋体" w:cs="宋体"/>
          <w:sz w:val="21"/>
          <w:szCs w:val="21"/>
          <w:u w:val="single"/>
        </w:rPr>
        <w:t>。</w:t>
      </w:r>
    </w:p>
    <w:p w14:paraId="068E7C5C">
      <w:pPr>
        <w:pStyle w:val="4"/>
        <w:widowControl/>
        <w:spacing w:before="0" w:beforeAutospacing="0" w:after="0" w:afterAutospacing="0" w:line="380" w:lineRule="exact"/>
        <w:ind w:firstLine="210" w:firstLineChars="100"/>
        <w:rPr>
          <w:rFonts w:ascii="宋体" w:hAnsi="宋体" w:cs="宋体"/>
          <w:sz w:val="21"/>
          <w:szCs w:val="21"/>
        </w:rPr>
      </w:pPr>
      <w:r>
        <w:rPr>
          <w:rFonts w:hint="eastAsia" w:ascii="宋体" w:hAnsi="宋体" w:cs="宋体"/>
          <w:sz w:val="21"/>
          <w:szCs w:val="21"/>
          <w:shd w:val="clear" w:color="auto" w:fill="FFFFFF"/>
        </w:rPr>
        <w:t>7.1采购文件的提供期限：</w:t>
      </w:r>
      <w:r>
        <w:rPr>
          <w:rFonts w:hint="eastAsia" w:ascii="宋体" w:hAnsi="宋体" w:cs="宋体"/>
          <w:sz w:val="21"/>
          <w:szCs w:val="21"/>
        </w:rPr>
        <w:t>2025年</w:t>
      </w:r>
      <w:r>
        <w:rPr>
          <w:rFonts w:hint="eastAsia" w:ascii="宋体" w:hAnsi="宋体" w:cs="宋体"/>
          <w:sz w:val="21"/>
          <w:szCs w:val="21"/>
          <w:lang w:val="en-US" w:eastAsia="zh-CN"/>
        </w:rPr>
        <w:t>7</w:t>
      </w:r>
      <w:r>
        <w:rPr>
          <w:rFonts w:hint="eastAsia" w:ascii="宋体" w:hAnsi="宋体" w:cs="宋体"/>
          <w:sz w:val="21"/>
          <w:szCs w:val="21"/>
        </w:rPr>
        <w:t>月</w:t>
      </w:r>
      <w:r>
        <w:rPr>
          <w:rFonts w:hint="eastAsia" w:ascii="宋体" w:hAnsi="宋体" w:cs="宋体"/>
          <w:sz w:val="21"/>
          <w:szCs w:val="21"/>
          <w:lang w:val="en-US" w:eastAsia="zh-CN"/>
        </w:rPr>
        <w:t>4</w:t>
      </w:r>
      <w:r>
        <w:rPr>
          <w:rFonts w:hint="eastAsia" w:ascii="宋体" w:hAnsi="宋体" w:cs="宋体"/>
          <w:sz w:val="21"/>
          <w:szCs w:val="21"/>
        </w:rPr>
        <w:t>日上午08:00-12:00——2025年</w:t>
      </w:r>
      <w:r>
        <w:rPr>
          <w:rFonts w:hint="eastAsia" w:ascii="宋体" w:hAnsi="宋体" w:cs="宋体"/>
          <w:sz w:val="21"/>
          <w:szCs w:val="21"/>
          <w:lang w:val="en-US" w:eastAsia="zh-CN"/>
        </w:rPr>
        <w:t>7</w:t>
      </w:r>
      <w:r>
        <w:rPr>
          <w:rFonts w:hint="eastAsia" w:ascii="宋体" w:hAnsi="宋体" w:cs="宋体"/>
          <w:sz w:val="21"/>
          <w:szCs w:val="21"/>
        </w:rPr>
        <w:t>月</w:t>
      </w:r>
      <w:r>
        <w:rPr>
          <w:rFonts w:hint="eastAsia" w:ascii="宋体" w:hAnsi="宋体" w:cs="宋体"/>
          <w:sz w:val="21"/>
          <w:szCs w:val="21"/>
          <w:lang w:val="en-US" w:eastAsia="zh-CN"/>
        </w:rPr>
        <w:t>8</w:t>
      </w:r>
      <w:r>
        <w:rPr>
          <w:rFonts w:hint="eastAsia" w:ascii="宋体" w:hAnsi="宋体" w:cs="宋体"/>
          <w:sz w:val="21"/>
          <w:szCs w:val="21"/>
        </w:rPr>
        <w:t>日下午1</w:t>
      </w:r>
      <w:r>
        <w:rPr>
          <w:rFonts w:hint="eastAsia" w:ascii="宋体" w:hAnsi="宋体" w:cs="宋体"/>
          <w:sz w:val="21"/>
          <w:szCs w:val="21"/>
          <w:lang w:val="en-US" w:eastAsia="zh-CN"/>
        </w:rPr>
        <w:t>5</w:t>
      </w:r>
      <w:r>
        <w:rPr>
          <w:rFonts w:hint="eastAsia" w:ascii="宋体" w:hAnsi="宋体" w:cs="宋体"/>
          <w:sz w:val="21"/>
          <w:szCs w:val="21"/>
        </w:rPr>
        <w:t>:</w:t>
      </w:r>
      <w:r>
        <w:rPr>
          <w:rFonts w:hint="eastAsia" w:ascii="宋体" w:hAnsi="宋体" w:cs="宋体"/>
          <w:sz w:val="21"/>
          <w:szCs w:val="21"/>
          <w:lang w:val="en-US" w:eastAsia="zh-CN"/>
        </w:rPr>
        <w:t>0</w:t>
      </w:r>
      <w:r>
        <w:rPr>
          <w:rFonts w:hint="eastAsia" w:ascii="宋体" w:hAnsi="宋体" w:cs="宋体"/>
          <w:sz w:val="21"/>
          <w:szCs w:val="21"/>
        </w:rPr>
        <w:t>0-1</w:t>
      </w:r>
      <w:r>
        <w:rPr>
          <w:rFonts w:hint="eastAsia" w:ascii="宋体" w:hAnsi="宋体" w:cs="宋体"/>
          <w:sz w:val="21"/>
          <w:szCs w:val="21"/>
          <w:lang w:val="en-US" w:eastAsia="zh-CN"/>
        </w:rPr>
        <w:t>8</w:t>
      </w:r>
      <w:r>
        <w:rPr>
          <w:rFonts w:hint="eastAsia" w:ascii="宋体" w:hAnsi="宋体" w:cs="宋体"/>
          <w:sz w:val="21"/>
          <w:szCs w:val="21"/>
        </w:rPr>
        <w:t>:</w:t>
      </w:r>
      <w:r>
        <w:rPr>
          <w:rFonts w:hint="eastAsia" w:ascii="宋体" w:hAnsi="宋体" w:cs="宋体"/>
          <w:sz w:val="21"/>
          <w:szCs w:val="21"/>
          <w:lang w:val="en-US" w:eastAsia="zh-CN"/>
        </w:rPr>
        <w:t>0</w:t>
      </w:r>
      <w:r>
        <w:rPr>
          <w:rFonts w:hint="eastAsia" w:ascii="宋体" w:hAnsi="宋体" w:cs="宋体"/>
          <w:sz w:val="21"/>
          <w:szCs w:val="21"/>
        </w:rPr>
        <w:t>0（北京时间）。</w:t>
      </w:r>
    </w:p>
    <w:p w14:paraId="366598CC">
      <w:pPr>
        <w:pStyle w:val="4"/>
        <w:widowControl/>
        <w:spacing w:before="0" w:beforeAutospacing="0" w:after="0" w:afterAutospacing="0" w:line="380" w:lineRule="exact"/>
        <w:ind w:firstLine="210" w:firstLineChars="100"/>
        <w:rPr>
          <w:rFonts w:ascii="宋体" w:hAnsi="宋体" w:cs="宋体"/>
          <w:sz w:val="21"/>
          <w:szCs w:val="21"/>
        </w:rPr>
      </w:pPr>
      <w:r>
        <w:rPr>
          <w:rFonts w:hint="eastAsia" w:ascii="宋体" w:hAnsi="宋体" w:cs="宋体"/>
          <w:sz w:val="21"/>
          <w:szCs w:val="21"/>
        </w:rPr>
        <w:t>8.采购文件售价：谈判文件每套售价100元人民币，供应商可选择电子邮件购买或者现场购买竞争性谈判文件，按照本公告提供的开户名、开户行、账号，电汇或转账相应的金额到本公司账户，同时将电汇或转账底单复印件(转账底单上须注明项目名称或项目编号及用途，名称可简写）及“购买谈判文件登记表”格式填写并加盖公章后于报名截止时间前通过邮箱发送扫描件至1205494534@qq.com。未办理购买和获取手续的不予以书面变更通知及不得参加本项目的投标。竞争性谈判文件售后不退, 投标资格不能转让。若采用邮寄购买方式，则邮寄费到付，采购代理机构对邮寄过程中可能发生的延误、缺漏或丢失恕不负责。</w:t>
      </w:r>
    </w:p>
    <w:p w14:paraId="14611FFF">
      <w:pPr>
        <w:pStyle w:val="4"/>
        <w:widowControl/>
        <w:spacing w:before="0" w:beforeAutospacing="0" w:after="0" w:afterAutospacing="0" w:line="380" w:lineRule="exact"/>
        <w:ind w:firstLine="210" w:firstLineChars="100"/>
        <w:rPr>
          <w:rFonts w:ascii="宋体" w:hAnsi="宋体" w:cs="宋体"/>
          <w:sz w:val="21"/>
          <w:szCs w:val="21"/>
        </w:rPr>
      </w:pPr>
      <w:r>
        <w:rPr>
          <w:rFonts w:hint="eastAsia" w:ascii="宋体" w:hAnsi="宋体" w:cs="宋体"/>
          <w:sz w:val="21"/>
          <w:szCs w:val="21"/>
          <w:shd w:val="clear" w:color="auto" w:fill="FFFFFF"/>
        </w:rPr>
        <w:t>9.首次响应文件递交截止时间及地点：</w:t>
      </w:r>
      <w:r>
        <w:rPr>
          <w:rFonts w:hint="eastAsia" w:ascii="宋体" w:hAnsi="宋体" w:cs="宋体"/>
          <w:sz w:val="21"/>
          <w:szCs w:val="21"/>
        </w:rPr>
        <w:t>2025年</w:t>
      </w:r>
      <w:r>
        <w:rPr>
          <w:rFonts w:hint="eastAsia" w:ascii="宋体" w:hAnsi="宋体" w:cs="宋体"/>
          <w:sz w:val="21"/>
          <w:szCs w:val="21"/>
          <w:lang w:val="en-US" w:eastAsia="zh-CN"/>
        </w:rPr>
        <w:t>7</w:t>
      </w:r>
      <w:r>
        <w:rPr>
          <w:rFonts w:hint="eastAsia" w:ascii="宋体" w:hAnsi="宋体" w:cs="宋体"/>
          <w:sz w:val="21"/>
          <w:szCs w:val="21"/>
        </w:rPr>
        <w:t>月</w:t>
      </w:r>
      <w:r>
        <w:rPr>
          <w:rFonts w:hint="eastAsia" w:ascii="宋体" w:hAnsi="宋体" w:cs="宋体"/>
          <w:sz w:val="21"/>
          <w:szCs w:val="21"/>
          <w:lang w:val="en-US" w:eastAsia="zh-CN"/>
        </w:rPr>
        <w:t>9</w:t>
      </w:r>
      <w:r>
        <w:rPr>
          <w:rFonts w:hint="eastAsia" w:ascii="宋体" w:hAnsi="宋体" w:cs="宋体"/>
          <w:sz w:val="21"/>
          <w:szCs w:val="21"/>
        </w:rPr>
        <w:t>日下午15：30（北京时间），地址：</w:t>
      </w:r>
      <w:r>
        <w:rPr>
          <w:rFonts w:hint="eastAsia" w:ascii="宋体" w:hAnsi="宋体" w:cs="宋体"/>
          <w:sz w:val="21"/>
          <w:szCs w:val="21"/>
          <w:u w:val="single"/>
          <w:shd w:val="clear" w:color="auto" w:fill="FFFFFF"/>
        </w:rPr>
        <w:t>福鼎市鼎融国际广场1栋1梯8楼（开标室）</w:t>
      </w:r>
      <w:r>
        <w:rPr>
          <w:rFonts w:hint="eastAsia" w:ascii="宋体" w:hAnsi="宋体" w:cs="宋体"/>
          <w:sz w:val="21"/>
          <w:szCs w:val="21"/>
        </w:rPr>
        <w:t>。</w:t>
      </w:r>
    </w:p>
    <w:p w14:paraId="4C8F1728">
      <w:pPr>
        <w:pStyle w:val="4"/>
        <w:widowControl/>
        <w:spacing w:before="0" w:beforeAutospacing="0" w:after="0" w:afterAutospacing="0" w:line="380" w:lineRule="exact"/>
        <w:ind w:firstLine="210" w:firstLineChars="100"/>
        <w:rPr>
          <w:rFonts w:ascii="宋体" w:hAnsi="宋体" w:cs="宋体"/>
          <w:sz w:val="21"/>
          <w:szCs w:val="21"/>
        </w:rPr>
      </w:pPr>
      <w:r>
        <w:rPr>
          <w:rFonts w:hint="eastAsia" w:ascii="宋体" w:hAnsi="宋体" w:cs="宋体"/>
          <w:sz w:val="21"/>
          <w:szCs w:val="21"/>
          <w:shd w:val="clear" w:color="auto" w:fill="FFFFFF"/>
        </w:rPr>
        <w:t>10.谈判时间及地点：</w:t>
      </w:r>
      <w:r>
        <w:rPr>
          <w:rFonts w:hint="eastAsia" w:ascii="宋体" w:hAnsi="宋体" w:cs="宋体"/>
          <w:sz w:val="21"/>
          <w:szCs w:val="21"/>
        </w:rPr>
        <w:t>2025年</w:t>
      </w:r>
      <w:r>
        <w:rPr>
          <w:rFonts w:hint="eastAsia" w:ascii="宋体" w:hAnsi="宋体" w:cs="宋体"/>
          <w:sz w:val="21"/>
          <w:szCs w:val="21"/>
          <w:lang w:val="en-US" w:eastAsia="zh-CN"/>
        </w:rPr>
        <w:t>7</w:t>
      </w:r>
      <w:r>
        <w:rPr>
          <w:rFonts w:hint="eastAsia" w:ascii="宋体" w:hAnsi="宋体" w:cs="宋体"/>
          <w:sz w:val="21"/>
          <w:szCs w:val="21"/>
        </w:rPr>
        <w:t>月</w:t>
      </w:r>
      <w:r>
        <w:rPr>
          <w:rFonts w:hint="eastAsia" w:ascii="宋体" w:hAnsi="宋体" w:cs="宋体"/>
          <w:sz w:val="21"/>
          <w:szCs w:val="21"/>
          <w:lang w:val="en-US" w:eastAsia="zh-CN"/>
        </w:rPr>
        <w:t>9</w:t>
      </w:r>
      <w:bookmarkStart w:id="0" w:name="_GoBack"/>
      <w:bookmarkEnd w:id="0"/>
      <w:r>
        <w:rPr>
          <w:rFonts w:hint="eastAsia" w:ascii="宋体" w:hAnsi="宋体" w:cs="宋体"/>
          <w:sz w:val="21"/>
          <w:szCs w:val="21"/>
        </w:rPr>
        <w:t>日下午15：30，</w:t>
      </w:r>
      <w:r>
        <w:rPr>
          <w:rFonts w:hint="eastAsia" w:ascii="宋体" w:hAnsi="宋体" w:cs="宋体"/>
          <w:sz w:val="21"/>
          <w:szCs w:val="21"/>
          <w:u w:val="single"/>
        </w:rPr>
        <w:t>地址：</w:t>
      </w:r>
      <w:r>
        <w:rPr>
          <w:rFonts w:hint="eastAsia" w:ascii="宋体" w:hAnsi="宋体" w:cs="宋体"/>
          <w:sz w:val="21"/>
          <w:szCs w:val="21"/>
          <w:u w:val="single"/>
          <w:shd w:val="clear" w:color="auto" w:fill="FFFFFF"/>
        </w:rPr>
        <w:t>福鼎市鼎融国际广场1栋1梯8楼（开标室）</w:t>
      </w:r>
      <w:r>
        <w:rPr>
          <w:rFonts w:hint="eastAsia" w:ascii="宋体" w:hAnsi="宋体" w:cs="宋体"/>
          <w:sz w:val="21"/>
          <w:szCs w:val="21"/>
          <w:u w:val="single"/>
        </w:rPr>
        <w:t>。</w:t>
      </w:r>
    </w:p>
    <w:p w14:paraId="6E376FFE">
      <w:pPr>
        <w:pStyle w:val="4"/>
        <w:widowControl/>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12.竞争性谈判公告期限：自福鼎市医院门户网（网址http://www.fdsyy.com/）发布公告之日起3个工作日。</w:t>
      </w:r>
    </w:p>
    <w:p w14:paraId="66C71236">
      <w:pPr>
        <w:pStyle w:val="4"/>
        <w:widowControl/>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11.采购人：</w:t>
      </w:r>
      <w:r>
        <w:rPr>
          <w:rFonts w:hint="eastAsia" w:ascii="宋体" w:hAnsi="宋体" w:cs="宋体"/>
          <w:sz w:val="21"/>
          <w:szCs w:val="21"/>
          <w:u w:val="single"/>
          <w:shd w:val="clear" w:color="auto" w:fill="FFFFFF"/>
        </w:rPr>
        <w:t>福鼎市妇幼保健院</w:t>
      </w:r>
    </w:p>
    <w:p w14:paraId="064743BC">
      <w:pPr>
        <w:pStyle w:val="4"/>
        <w:widowControl/>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地  址：</w:t>
      </w:r>
      <w:r>
        <w:rPr>
          <w:rFonts w:hint="eastAsia" w:ascii="宋体" w:hAnsi="宋体" w:cs="宋体"/>
          <w:sz w:val="21"/>
          <w:szCs w:val="21"/>
          <w:u w:val="single"/>
          <w:shd w:val="clear" w:color="auto" w:fill="FFFFFF"/>
        </w:rPr>
        <w:t>福鼎市江滨北路198号</w:t>
      </w:r>
      <w:r>
        <w:rPr>
          <w:rFonts w:hint="eastAsia" w:ascii="宋体" w:hAnsi="宋体" w:cs="宋体"/>
          <w:sz w:val="21"/>
          <w:szCs w:val="21"/>
          <w:shd w:val="clear" w:color="auto" w:fill="FFFFFF"/>
        </w:rPr>
        <w:t>‌‌</w:t>
      </w:r>
    </w:p>
    <w:p w14:paraId="24CC71BE">
      <w:pPr>
        <w:pStyle w:val="4"/>
        <w:widowControl/>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联系人：</w:t>
      </w:r>
      <w:r>
        <w:rPr>
          <w:rFonts w:hint="eastAsia" w:ascii="宋体" w:hAnsi="宋体" w:cs="宋体"/>
          <w:sz w:val="21"/>
          <w:szCs w:val="21"/>
          <w:u w:val="single"/>
        </w:rPr>
        <w:t>陈维云</w:t>
      </w:r>
    </w:p>
    <w:p w14:paraId="34391584">
      <w:pPr>
        <w:pStyle w:val="4"/>
        <w:widowControl/>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联系方法：</w:t>
      </w:r>
      <w:r>
        <w:rPr>
          <w:rFonts w:hint="eastAsia" w:ascii="宋体" w:hAnsi="宋体" w:cs="宋体"/>
          <w:sz w:val="21"/>
          <w:szCs w:val="21"/>
          <w:u w:val="single"/>
        </w:rPr>
        <w:t>13860368862</w:t>
      </w:r>
    </w:p>
    <w:p w14:paraId="4753BDBF">
      <w:pPr>
        <w:pStyle w:val="4"/>
        <w:widowControl/>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代理机构：</w:t>
      </w:r>
      <w:r>
        <w:rPr>
          <w:rFonts w:hint="eastAsia" w:ascii="宋体" w:hAnsi="宋体" w:cs="宋体"/>
          <w:sz w:val="21"/>
          <w:szCs w:val="21"/>
          <w:u w:val="single"/>
          <w:shd w:val="clear" w:color="auto" w:fill="FFFFFF"/>
        </w:rPr>
        <w:t>福建众亿工程项目管理有限公司</w:t>
      </w:r>
    </w:p>
    <w:p w14:paraId="5CB7C58B">
      <w:pPr>
        <w:pStyle w:val="4"/>
        <w:widowControl/>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地  址：</w:t>
      </w:r>
      <w:r>
        <w:rPr>
          <w:rFonts w:hint="eastAsia" w:ascii="宋体" w:hAnsi="宋体" w:cs="宋体"/>
          <w:sz w:val="21"/>
          <w:szCs w:val="21"/>
          <w:u w:val="single"/>
          <w:shd w:val="clear" w:color="auto" w:fill="FFFFFF"/>
        </w:rPr>
        <w:t>福鼎市鼎融国际广场1栋1梯8楼</w:t>
      </w:r>
    </w:p>
    <w:p w14:paraId="46847B0F">
      <w:pPr>
        <w:pStyle w:val="4"/>
        <w:widowControl/>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联系人： </w:t>
      </w:r>
      <w:r>
        <w:rPr>
          <w:rFonts w:hint="eastAsia" w:ascii="宋体" w:hAnsi="宋体" w:cs="宋体"/>
          <w:sz w:val="21"/>
          <w:szCs w:val="21"/>
          <w:u w:val="single"/>
          <w:shd w:val="clear" w:color="auto" w:fill="FFFFFF"/>
        </w:rPr>
        <w:t>林章通 </w:t>
      </w:r>
    </w:p>
    <w:p w14:paraId="4E31F99C">
      <w:pPr>
        <w:pStyle w:val="4"/>
        <w:widowControl/>
        <w:spacing w:before="0" w:beforeAutospacing="0" w:after="0" w:afterAutospacing="0" w:line="380" w:lineRule="exact"/>
        <w:ind w:firstLine="210" w:firstLineChars="100"/>
        <w:rPr>
          <w:rFonts w:ascii="宋体" w:hAnsi="宋体" w:cs="宋体"/>
          <w:sz w:val="21"/>
          <w:szCs w:val="21"/>
          <w:shd w:val="clear" w:color="auto" w:fill="FFFFFF"/>
        </w:rPr>
      </w:pPr>
      <w:r>
        <w:rPr>
          <w:rFonts w:hint="eastAsia" w:ascii="宋体" w:hAnsi="宋体" w:cs="宋体"/>
          <w:sz w:val="21"/>
          <w:szCs w:val="21"/>
          <w:shd w:val="clear" w:color="auto" w:fill="FFFFFF"/>
        </w:rPr>
        <w:t>联系方法：</w:t>
      </w:r>
      <w:r>
        <w:rPr>
          <w:rFonts w:hint="eastAsia" w:ascii="宋体" w:hAnsi="宋体" w:cs="宋体"/>
          <w:sz w:val="21"/>
          <w:szCs w:val="21"/>
          <w:u w:val="single"/>
          <w:shd w:val="clear" w:color="auto" w:fill="FFFFFF"/>
        </w:rPr>
        <w:t>15160131882</w:t>
      </w:r>
    </w:p>
    <w:p w14:paraId="5912BB24">
      <w:pPr>
        <w:pStyle w:val="4"/>
        <w:widowControl/>
        <w:spacing w:before="75" w:beforeAutospacing="0" w:after="75" w:afterAutospacing="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附1：提交谈判保证金的银行账户信息</w:t>
      </w:r>
    </w:p>
    <w:tbl>
      <w:tblPr>
        <w:tblStyle w:val="5"/>
        <w:tblW w:w="934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326"/>
        <w:gridCol w:w="7054"/>
      </w:tblGrid>
      <w:tr w14:paraId="7DFF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1" w:hRule="atLeast"/>
          <w:tblCellSpacing w:w="15" w:type="dxa"/>
        </w:trPr>
        <w:tc>
          <w:tcPr>
            <w:tcW w:w="9280" w:type="dxa"/>
            <w:gridSpan w:val="2"/>
            <w:tcBorders>
              <w:top w:val="single" w:color="auto" w:sz="4" w:space="0"/>
              <w:left w:val="single" w:color="auto" w:sz="4" w:space="0"/>
              <w:bottom w:val="single" w:color="auto" w:sz="4" w:space="0"/>
              <w:right w:val="single" w:color="auto" w:sz="4" w:space="0"/>
            </w:tcBorders>
            <w:shd w:val="clear" w:color="auto" w:fill="auto"/>
            <w:noWrap/>
            <w:tcMar>
              <w:top w:w="0" w:type="dxa"/>
              <w:left w:w="105" w:type="dxa"/>
              <w:bottom w:w="0" w:type="dxa"/>
              <w:right w:w="105" w:type="dxa"/>
            </w:tcMar>
            <w:vAlign w:val="center"/>
          </w:tcPr>
          <w:p w14:paraId="0F80200E">
            <w:pPr>
              <w:pStyle w:val="4"/>
              <w:widowControl/>
              <w:spacing w:beforeAutospacing="0" w:afterAutospacing="0"/>
              <w:jc w:val="center"/>
              <w:rPr>
                <w:rFonts w:asciiTheme="minorEastAsia" w:hAnsiTheme="minorEastAsia" w:eastAsiaTheme="minorEastAsia" w:cstheme="minorEastAsia"/>
                <w:sz w:val="21"/>
                <w:szCs w:val="21"/>
              </w:rPr>
            </w:pPr>
            <w:r>
              <w:rPr>
                <w:rStyle w:val="7"/>
                <w:rFonts w:hint="eastAsia" w:asciiTheme="minorEastAsia" w:hAnsiTheme="minorEastAsia" w:eastAsiaTheme="minorEastAsia" w:cstheme="minorEastAsia"/>
                <w:b w:val="0"/>
                <w:sz w:val="21"/>
                <w:szCs w:val="21"/>
              </w:rPr>
              <w:t>银行账户</w:t>
            </w:r>
          </w:p>
        </w:tc>
      </w:tr>
      <w:tr w14:paraId="0793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CellSpacing w:w="15" w:type="dxa"/>
        </w:trPr>
        <w:tc>
          <w:tcPr>
            <w:tcW w:w="2261" w:type="dxa"/>
            <w:tcBorders>
              <w:top w:val="single" w:color="auto" w:sz="4" w:space="0"/>
              <w:left w:val="single" w:color="auto" w:sz="4" w:space="0"/>
              <w:bottom w:val="single" w:color="auto" w:sz="4" w:space="0"/>
              <w:right w:val="single" w:color="auto" w:sz="4" w:space="0"/>
            </w:tcBorders>
            <w:shd w:val="clear" w:color="auto" w:fill="auto"/>
            <w:noWrap/>
            <w:tcMar>
              <w:top w:w="0" w:type="dxa"/>
              <w:left w:w="105" w:type="dxa"/>
              <w:bottom w:w="0" w:type="dxa"/>
              <w:right w:w="105" w:type="dxa"/>
            </w:tcMar>
            <w:vAlign w:val="center"/>
          </w:tcPr>
          <w:p w14:paraId="6F584604">
            <w:pPr>
              <w:spacing w:beforeLines="25" w:afterLines="25"/>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收款人全称</w:t>
            </w:r>
          </w:p>
        </w:tc>
        <w:tc>
          <w:tcPr>
            <w:tcW w:w="6989" w:type="dxa"/>
            <w:tcBorders>
              <w:top w:val="single" w:color="auto" w:sz="4" w:space="0"/>
              <w:left w:val="single" w:color="auto" w:sz="4" w:space="0"/>
              <w:bottom w:val="single" w:color="auto" w:sz="4" w:space="0"/>
              <w:right w:val="single" w:color="auto" w:sz="4" w:space="0"/>
            </w:tcBorders>
            <w:shd w:val="clear" w:color="auto" w:fill="auto"/>
            <w:noWrap/>
            <w:tcMar>
              <w:top w:w="0" w:type="dxa"/>
              <w:left w:w="105" w:type="dxa"/>
              <w:bottom w:w="0" w:type="dxa"/>
              <w:right w:w="105" w:type="dxa"/>
            </w:tcMar>
            <w:vAlign w:val="center"/>
          </w:tcPr>
          <w:p w14:paraId="2A46DD3B">
            <w:pPr>
              <w:spacing w:beforeLines="25" w:afterLines="25"/>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福建众亿工程项目管理有限公司东侨分公司</w:t>
            </w:r>
          </w:p>
        </w:tc>
      </w:tr>
      <w:tr w14:paraId="3AA7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CellSpacing w:w="15" w:type="dxa"/>
        </w:trPr>
        <w:tc>
          <w:tcPr>
            <w:tcW w:w="2261" w:type="dxa"/>
            <w:tcBorders>
              <w:top w:val="single" w:color="auto" w:sz="4" w:space="0"/>
              <w:left w:val="single" w:color="auto" w:sz="4" w:space="0"/>
              <w:bottom w:val="single" w:color="auto" w:sz="4" w:space="0"/>
              <w:right w:val="single" w:color="auto" w:sz="4" w:space="0"/>
            </w:tcBorders>
            <w:shd w:val="clear" w:color="auto" w:fill="auto"/>
            <w:noWrap/>
            <w:tcMar>
              <w:top w:w="0" w:type="dxa"/>
              <w:left w:w="105" w:type="dxa"/>
              <w:bottom w:w="0" w:type="dxa"/>
              <w:right w:w="105" w:type="dxa"/>
            </w:tcMar>
            <w:vAlign w:val="center"/>
          </w:tcPr>
          <w:p w14:paraId="250B7E49">
            <w:pPr>
              <w:spacing w:beforeLines="25" w:afterLines="25"/>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6989" w:type="dxa"/>
            <w:tcBorders>
              <w:top w:val="single" w:color="auto" w:sz="4" w:space="0"/>
              <w:left w:val="single" w:color="auto" w:sz="4" w:space="0"/>
              <w:bottom w:val="single" w:color="auto" w:sz="4" w:space="0"/>
              <w:right w:val="single" w:color="auto" w:sz="4" w:space="0"/>
            </w:tcBorders>
            <w:shd w:val="clear" w:color="auto" w:fill="auto"/>
            <w:noWrap/>
            <w:tcMar>
              <w:top w:w="0" w:type="dxa"/>
              <w:left w:w="105" w:type="dxa"/>
              <w:bottom w:w="0" w:type="dxa"/>
              <w:right w:w="105" w:type="dxa"/>
            </w:tcMar>
            <w:vAlign w:val="center"/>
          </w:tcPr>
          <w:p w14:paraId="07C577CB">
            <w:pPr>
              <w:spacing w:beforeLines="25" w:afterLines="25"/>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中国民生银行股份有限公司宁德分行</w:t>
            </w:r>
          </w:p>
        </w:tc>
      </w:tr>
      <w:tr w14:paraId="59EA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CellSpacing w:w="15" w:type="dxa"/>
        </w:trPr>
        <w:tc>
          <w:tcPr>
            <w:tcW w:w="2261" w:type="dxa"/>
            <w:tcBorders>
              <w:top w:val="single" w:color="auto" w:sz="4" w:space="0"/>
              <w:left w:val="single" w:color="auto" w:sz="4" w:space="0"/>
              <w:bottom w:val="single" w:color="auto" w:sz="4" w:space="0"/>
              <w:right w:val="single" w:color="auto" w:sz="4" w:space="0"/>
            </w:tcBorders>
            <w:shd w:val="clear" w:color="auto" w:fill="auto"/>
            <w:noWrap/>
            <w:tcMar>
              <w:top w:w="0" w:type="dxa"/>
              <w:left w:w="105" w:type="dxa"/>
              <w:bottom w:w="0" w:type="dxa"/>
              <w:right w:w="105" w:type="dxa"/>
            </w:tcMar>
            <w:vAlign w:val="center"/>
          </w:tcPr>
          <w:p w14:paraId="77A5E838">
            <w:pPr>
              <w:spacing w:beforeLines="25" w:afterLines="25"/>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帐号</w:t>
            </w:r>
          </w:p>
        </w:tc>
        <w:tc>
          <w:tcPr>
            <w:tcW w:w="6989" w:type="dxa"/>
            <w:tcBorders>
              <w:top w:val="single" w:color="auto" w:sz="4" w:space="0"/>
              <w:left w:val="single" w:color="auto" w:sz="4" w:space="0"/>
              <w:bottom w:val="single" w:color="auto" w:sz="4" w:space="0"/>
              <w:right w:val="single" w:color="auto" w:sz="4" w:space="0"/>
            </w:tcBorders>
            <w:shd w:val="clear" w:color="auto" w:fill="auto"/>
            <w:noWrap/>
            <w:tcMar>
              <w:top w:w="0" w:type="dxa"/>
              <w:left w:w="105" w:type="dxa"/>
              <w:bottom w:w="0" w:type="dxa"/>
              <w:right w:w="105" w:type="dxa"/>
            </w:tcMar>
            <w:vAlign w:val="center"/>
          </w:tcPr>
          <w:p w14:paraId="18C3F8E2">
            <w:pPr>
              <w:spacing w:beforeLines="25" w:afterLines="25"/>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689125200</w:t>
            </w:r>
          </w:p>
        </w:tc>
      </w:tr>
      <w:tr w14:paraId="7DB5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 w:hRule="atLeast"/>
          <w:tblCellSpacing w:w="15" w:type="dxa"/>
        </w:trPr>
        <w:tc>
          <w:tcPr>
            <w:tcW w:w="9280" w:type="dxa"/>
            <w:gridSpan w:val="2"/>
            <w:tcBorders>
              <w:top w:val="single" w:color="auto" w:sz="4" w:space="0"/>
              <w:left w:val="single" w:color="auto" w:sz="4" w:space="0"/>
              <w:bottom w:val="single" w:color="auto" w:sz="4" w:space="0"/>
              <w:right w:val="single" w:color="auto" w:sz="4" w:space="0"/>
            </w:tcBorders>
            <w:shd w:val="clear" w:color="auto" w:fill="auto"/>
            <w:noWrap/>
            <w:tcMar>
              <w:top w:w="0" w:type="dxa"/>
              <w:left w:w="105" w:type="dxa"/>
              <w:bottom w:w="0" w:type="dxa"/>
              <w:right w:w="105" w:type="dxa"/>
            </w:tcMar>
            <w:vAlign w:val="center"/>
          </w:tcPr>
          <w:p w14:paraId="4EE0793A">
            <w:pPr>
              <w:pStyle w:val="4"/>
              <w:widowControl/>
              <w:spacing w:beforeAutospacing="0" w:afterAutospacing="0"/>
              <w:jc w:val="center"/>
              <w:rPr>
                <w:rFonts w:asciiTheme="minorEastAsia" w:hAnsiTheme="minorEastAsia" w:eastAsiaTheme="minorEastAsia" w:cstheme="minorEastAsia"/>
                <w:sz w:val="21"/>
                <w:szCs w:val="21"/>
              </w:rPr>
            </w:pPr>
            <w:r>
              <w:rPr>
                <w:rStyle w:val="7"/>
                <w:rFonts w:hint="eastAsia" w:asciiTheme="minorEastAsia" w:hAnsiTheme="minorEastAsia" w:eastAsiaTheme="minorEastAsia" w:cstheme="minorEastAsia"/>
                <w:b w:val="0"/>
                <w:sz w:val="21"/>
                <w:szCs w:val="21"/>
              </w:rPr>
              <w:t>特别提示</w:t>
            </w:r>
          </w:p>
        </w:tc>
      </w:tr>
      <w:tr w14:paraId="65DD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5" w:hRule="atLeast"/>
          <w:tblCellSpacing w:w="15" w:type="dxa"/>
        </w:trPr>
        <w:tc>
          <w:tcPr>
            <w:tcW w:w="9280" w:type="dxa"/>
            <w:gridSpan w:val="2"/>
            <w:tcBorders>
              <w:top w:val="single" w:color="auto" w:sz="4" w:space="0"/>
              <w:left w:val="single" w:color="auto" w:sz="4" w:space="0"/>
              <w:bottom w:val="single" w:color="auto" w:sz="4" w:space="0"/>
              <w:right w:val="single" w:color="auto" w:sz="4" w:space="0"/>
            </w:tcBorders>
            <w:shd w:val="clear" w:color="auto" w:fill="auto"/>
            <w:noWrap/>
            <w:tcMar>
              <w:top w:w="0" w:type="dxa"/>
              <w:left w:w="105" w:type="dxa"/>
              <w:bottom w:w="0" w:type="dxa"/>
              <w:right w:w="105" w:type="dxa"/>
            </w:tcMar>
          </w:tcPr>
          <w:p w14:paraId="0981C5B8">
            <w:pPr>
              <w:pStyle w:val="4"/>
              <w:widowControl/>
              <w:spacing w:beforeAutospacing="0" w:afterAutospacing="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1、请供应商务必认真核对账户信息，将谈判保证金款项汇入对应账户，并自行承担因款项汇错而产生的一切后果。</w:t>
            </w:r>
          </w:p>
          <w:p w14:paraId="00E1DA63">
            <w:pPr>
              <w:pStyle w:val="4"/>
              <w:widowControl/>
              <w:spacing w:beforeAutospacing="0" w:afterAutospacing="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2、请供应商在转账或电汇的凭证上务必按照以下格式注明，以便核对：“（项目编号：***、合同包：***）的谈判保证金”。</w:t>
            </w:r>
          </w:p>
        </w:tc>
      </w:tr>
    </w:tbl>
    <w:p w14:paraId="3D5A09FC">
      <w:pPr>
        <w:keepNext w:val="0"/>
        <w:keepLines w:val="0"/>
        <w:pageBreakBefore w:val="0"/>
        <w:kinsoku/>
        <w:wordWrap/>
        <w:topLinePunct w:val="0"/>
        <w:bidi w:val="0"/>
        <w:snapToGrid/>
        <w:spacing w:line="24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473D1E"/>
    <w:multiLevelType w:val="singleLevel"/>
    <w:tmpl w:val="76473D1E"/>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kMWFkMzIxYmU5ZWU3NTJhNDQ2MmJlMGNiZjAwMmQifQ=="/>
  </w:docVars>
  <w:rsids>
    <w:rsidRoot w:val="6CE863E8"/>
    <w:rsid w:val="11E73C6C"/>
    <w:rsid w:val="12966D5D"/>
    <w:rsid w:val="25D204D2"/>
    <w:rsid w:val="26102B73"/>
    <w:rsid w:val="26720408"/>
    <w:rsid w:val="2A605619"/>
    <w:rsid w:val="30410CF9"/>
    <w:rsid w:val="3B23141D"/>
    <w:rsid w:val="464242E1"/>
    <w:rsid w:val="52E22A81"/>
    <w:rsid w:val="53DD788E"/>
    <w:rsid w:val="60DE1A66"/>
    <w:rsid w:val="6CE863E8"/>
    <w:rsid w:val="776C2C31"/>
    <w:rsid w:val="77DC1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3"/>
    <w:basedOn w:val="1"/>
    <w:next w:val="1"/>
    <w:qFormat/>
    <w:uiPriority w:val="0"/>
    <w:pPr>
      <w:spacing w:beforeAutospacing="1" w:afterAutospacing="1"/>
      <w:jc w:val="left"/>
      <w:outlineLvl w:val="2"/>
    </w:pPr>
    <w:rPr>
      <w:rFonts w:ascii="宋体" w:cs="Times New Roman"/>
      <w:b/>
      <w:bCs/>
      <w:kern w:val="0"/>
      <w:sz w:val="27"/>
      <w:szCs w:val="27"/>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alloon Text"/>
    <w:basedOn w:val="1"/>
    <w:qFormat/>
    <w:uiPriority w:val="0"/>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paragraph" w:customStyle="1" w:styleId="8">
    <w:name w:val="样式 标题 3 + (中文) 黑体 小四 非加粗 段前: 7.8 磅 段后: 0 磅 行距: 固定值 20 磅"/>
    <w:basedOn w:val="2"/>
    <w:autoRedefine/>
    <w:qFormat/>
    <w:uiPriority w:val="0"/>
    <w:pPr>
      <w:spacing w:line="400" w:lineRule="exact"/>
    </w:pPr>
    <w:rPr>
      <w:rFonts w:eastAsia="黑体" w:cs="宋体"/>
      <w:bCs w:val="0"/>
      <w:sz w:val="24"/>
      <w:szCs w:val="20"/>
    </w:rPr>
  </w:style>
  <w:style w:type="paragraph" w:customStyle="1" w:styleId="9">
    <w:name w:val="Fließtext"/>
    <w:basedOn w:val="1"/>
    <w:autoRedefine/>
    <w:qFormat/>
    <w:uiPriority w:val="0"/>
    <w:pPr>
      <w:overflowPunct w:val="0"/>
      <w:autoSpaceDE w:val="0"/>
      <w:autoSpaceDN w:val="0"/>
      <w:adjustRightInd w:val="0"/>
      <w:textAlignment w:val="baseline"/>
    </w:pPr>
    <w:rPr>
      <w:kern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2431</Words>
  <Characters>2656</Characters>
  <Lines>0</Lines>
  <Paragraphs>0</Paragraphs>
  <TotalTime>1</TotalTime>
  <ScaleCrop>false</ScaleCrop>
  <LinksUpToDate>false</LinksUpToDate>
  <CharactersWithSpaces>2704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2024-10-18T02:27:00Z</dcterms:created>
  <dc:creator>春卷小姐姐（阮老三）</dc:creator>
  <cp:lastModifiedBy>春卷小姐姐（阮老三）</cp:lastModifiedBy>
  <cp:lastPrinted>2025-05-07T00:51:00Z</cp:lastPrinted>
  <dcterms:modified xsi:type="dcterms:W3CDTF">2025-07-03T00:56:03Z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F7B86CE75A17470693ED1ABA645A4CEE_11</vt:lpwstr>
  </property>
  <property fmtid="{D5CDD505-2E9C-101B-9397-08002B2CF9AE}" pid="4" name="KSOTemplateDocerSaveRecord">
    <vt:lpwstr>eyJoZGlkIjoiNzZkMWFkMzIxYmU5ZWU3NTJhNDQ2MmJlMGNiZjAwMmQiLCJ1c2VySWQiOiI1NjcyNjk5MjUifQ==</vt:lpwstr>
  </property>
</Properties>
</file>