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宋体"/>
          <w:sz w:val="32"/>
          <w:szCs w:val="32"/>
        </w:rPr>
      </w:pPr>
      <w:bookmarkStart w:id="0" w:name="_Toc20384570"/>
      <w:r>
        <w:rPr>
          <w:rFonts w:hint="eastAsia" w:ascii="黑体" w:hAnsi="黑体" w:eastAsia="黑体" w:cs="宋体"/>
          <w:sz w:val="32"/>
          <w:szCs w:val="32"/>
        </w:rPr>
        <w:t>附件1</w:t>
      </w:r>
    </w:p>
    <w:p>
      <w:pPr>
        <w:jc w:val="center"/>
        <w:rPr>
          <w:rFonts w:ascii="方正小标宋简体" w:hAnsi="方正小标宋简体" w:eastAsia="方正小标宋简体" w:cs="宋体"/>
          <w:sz w:val="44"/>
          <w:szCs w:val="44"/>
          <w:u w:val="single"/>
        </w:rPr>
      </w:pPr>
    </w:p>
    <w:p>
      <w:pPr>
        <w:jc w:val="center"/>
        <w:rPr>
          <w:rFonts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政府采购项目</w:t>
      </w:r>
    </w:p>
    <w:p>
      <w:pPr>
        <w:jc w:val="center"/>
        <w:rPr>
          <w:rFonts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采 购 需 求</w:t>
      </w:r>
    </w:p>
    <w:p>
      <w:pPr>
        <w:jc w:val="center"/>
        <w:rPr>
          <w:rFonts w:ascii="方正小标宋简体" w:hAnsi="方正小标宋简体" w:eastAsia="方正小标宋简体"/>
          <w:sz w:val="44"/>
          <w:szCs w:val="44"/>
        </w:rPr>
      </w:pPr>
    </w:p>
    <w:p>
      <w:pPr>
        <w:ind w:left="3036" w:leftChars="684" w:hanging="1600" w:hangingChars="500"/>
        <w:rPr>
          <w:rFonts w:ascii="方正小标宋简体" w:hAnsi="方正小标宋简体" w:eastAsia="方正小标宋简体"/>
          <w:sz w:val="32"/>
          <w:szCs w:val="32"/>
          <w:u w:val="single"/>
        </w:rPr>
      </w:pPr>
      <w:r>
        <w:rPr>
          <w:rFonts w:ascii="方正小标宋简体" w:hAnsi="方正小标宋简体" w:eastAsia="方正小标宋简体"/>
          <w:sz w:val="32"/>
          <w:szCs w:val="32"/>
        </w:rPr>
        <w:t>项目名称</w:t>
      </w:r>
      <w:r>
        <w:rPr>
          <w:rFonts w:hint="eastAsia" w:ascii="方正小标宋简体" w:hAnsi="方正小标宋简体" w:eastAsia="方正小标宋简体"/>
          <w:sz w:val="32"/>
          <w:szCs w:val="32"/>
        </w:rPr>
        <w:t>：</w:t>
      </w:r>
      <w:r>
        <w:rPr>
          <w:rFonts w:hint="eastAsia" w:ascii="方正小标宋简体" w:hAnsi="方正小标宋简体" w:eastAsia="方正小标宋简体"/>
          <w:sz w:val="32"/>
          <w:szCs w:val="32"/>
          <w:u w:val="single"/>
        </w:rPr>
        <w:t>福鼎市医院部分医疗设备采购项目（</w:t>
      </w:r>
      <w:bookmarkStart w:id="1" w:name="OLE_LINK43"/>
      <w:bookmarkStart w:id="2" w:name="OLE_LINK44"/>
      <w:r>
        <w:rPr>
          <w:rFonts w:hint="eastAsia" w:ascii="方正小标宋简体" w:hAnsi="方正小标宋简体" w:eastAsia="方正小标宋简体"/>
          <w:sz w:val="32"/>
          <w:szCs w:val="32"/>
          <w:u w:val="single"/>
        </w:rPr>
        <w:t>皮秒激光治疗仪</w:t>
      </w:r>
      <w:bookmarkEnd w:id="1"/>
      <w:bookmarkEnd w:id="2"/>
      <w:r>
        <w:rPr>
          <w:rFonts w:hint="eastAsia" w:ascii="方正小标宋简体" w:hAnsi="方正小标宋简体" w:eastAsia="方正小标宋简体"/>
          <w:sz w:val="32"/>
          <w:szCs w:val="32"/>
          <w:u w:val="single"/>
        </w:rPr>
        <w:t xml:space="preserve">等）        </w:t>
      </w:r>
    </w:p>
    <w:p>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采购单位：</w:t>
      </w:r>
      <w:r>
        <w:rPr>
          <w:rFonts w:hint="eastAsia" w:ascii="方正小标宋简体" w:hAnsi="方正小标宋简体" w:eastAsia="方正小标宋简体"/>
          <w:sz w:val="32"/>
          <w:szCs w:val="32"/>
          <w:u w:val="single"/>
        </w:rPr>
        <w:t>福鼎市医院</w:t>
      </w:r>
    </w:p>
    <w:p>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编制单位：</w:t>
      </w:r>
      <w:r>
        <w:rPr>
          <w:rFonts w:hint="eastAsia" w:ascii="方正小标宋简体" w:hAnsi="方正小标宋简体" w:eastAsia="方正小标宋简体"/>
          <w:sz w:val="32"/>
          <w:szCs w:val="32"/>
          <w:u w:val="single"/>
        </w:rPr>
        <w:t>福鼎市医院</w:t>
      </w:r>
    </w:p>
    <w:p>
      <w:pPr>
        <w:ind w:firstLine="1440" w:firstLineChars="450"/>
        <w:rPr>
          <w:rFonts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编制时间：</w:t>
      </w:r>
      <w:r>
        <w:rPr>
          <w:rFonts w:hint="eastAsia" w:ascii="方正小标宋简体" w:hAnsi="方正小标宋简体" w:eastAsia="方正小标宋简体"/>
          <w:sz w:val="32"/>
          <w:szCs w:val="32"/>
          <w:u w:val="single"/>
        </w:rPr>
        <w:t>2025年7月</w:t>
      </w:r>
    </w:p>
    <w:p>
      <w:pPr>
        <w:rPr>
          <w:rFonts w:ascii="方正小标宋简体" w:hAnsi="方正小标宋简体" w:eastAsia="方正小标宋简体"/>
          <w:sz w:val="44"/>
          <w:szCs w:val="44"/>
        </w:rPr>
      </w:pPr>
    </w:p>
    <w:p>
      <w:pPr>
        <w:rPr>
          <w:rFonts w:ascii="方正小标宋简体" w:hAnsi="方正小标宋简体" w:eastAsia="方正小标宋简体"/>
          <w:sz w:val="44"/>
          <w:szCs w:val="44"/>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 xml:space="preserve">编 制 </w:t>
      </w:r>
      <w:r>
        <w:rPr>
          <w:rFonts w:ascii="方正小标宋简体" w:hAnsi="方正小标宋简体" w:eastAsia="方正小标宋简体"/>
          <w:sz w:val="44"/>
          <w:szCs w:val="44"/>
        </w:rPr>
        <w:t>说</w:t>
      </w:r>
      <w:r>
        <w:rPr>
          <w:rFonts w:hint="eastAsia" w:ascii="方正小标宋简体" w:hAnsi="方正小标宋简体" w:eastAsia="方正小标宋简体"/>
          <w:sz w:val="44"/>
          <w:szCs w:val="44"/>
        </w:rPr>
        <w:t xml:space="preserve"> </w:t>
      </w:r>
      <w:r>
        <w:rPr>
          <w:rFonts w:ascii="方正小标宋简体" w:hAnsi="方正小标宋简体" w:eastAsia="方正小标宋简体"/>
          <w:sz w:val="44"/>
          <w:szCs w:val="44"/>
        </w:rPr>
        <w:t>明</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一、</w:t>
      </w:r>
      <w:r>
        <w:rPr>
          <w:rFonts w:hint="eastAsia" w:ascii="仿宋_GB2312" w:hAnsi="仿宋" w:eastAsia="仿宋_GB2312"/>
          <w:sz w:val="32"/>
          <w:szCs w:val="32"/>
        </w:rPr>
        <w:t>采购单位可以自行组织编制采购需求，也可以委托采购代理机构或者其他第三方机构编制。</w:t>
      </w:r>
    </w:p>
    <w:p>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二、</w:t>
      </w:r>
      <w:r>
        <w:rPr>
          <w:rFonts w:hint="eastAsia" w:ascii="仿宋_GB2312" w:hAnsi="仿宋" w:eastAsia="仿宋_GB2312"/>
          <w:sz w:val="32"/>
          <w:szCs w:val="32"/>
        </w:rPr>
        <w:t>编制的采购需求应当符合《财政部关于印发政府采购需求管理办法的通知》（财库〔2021〕22号）要求及政府采购的相关规定。</w:t>
      </w:r>
    </w:p>
    <w:p>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三、</w:t>
      </w:r>
      <w:r>
        <w:rPr>
          <w:rFonts w:hint="eastAsia" w:ascii="仿宋_GB2312" w:hAnsi="仿宋" w:eastAsia="仿宋_GB2312"/>
          <w:sz w:val="32"/>
          <w:szCs w:val="32"/>
        </w:rPr>
        <w:t>斜体字部分属于提醒内容，编制时应删除。</w:t>
      </w:r>
    </w:p>
    <w:p>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四、</w:t>
      </w:r>
      <w:r>
        <w:rPr>
          <w:rFonts w:hint="eastAsia" w:ascii="仿宋_GB2312" w:hAnsi="仿宋" w:eastAsia="仿宋_GB2312"/>
          <w:sz w:val="32"/>
          <w:szCs w:val="32"/>
        </w:rPr>
        <w:t>对不适用的内容应删除，并调整相应序号。</w:t>
      </w:r>
    </w:p>
    <w:p>
      <w:pPr>
        <w:spacing w:line="560" w:lineRule="exact"/>
        <w:rPr>
          <w:rFonts w:ascii="仿宋_GB2312" w:hAnsi="Calibri" w:eastAsia="仿宋_GB2312"/>
          <w:sz w:val="32"/>
          <w:szCs w:val="32"/>
        </w:rPr>
        <w:sectPr>
          <w:footerReference r:id="rId5" w:type="default"/>
          <w:pgSz w:w="11906" w:h="16838"/>
          <w:pgMar w:top="1440" w:right="1800" w:bottom="1440" w:left="1800" w:header="851" w:footer="992" w:gutter="0"/>
          <w:cols w:space="720" w:num="1"/>
          <w:docGrid w:type="lines" w:linePitch="312" w:charSpace="0"/>
        </w:sectPr>
      </w:pPr>
    </w:p>
    <w:p>
      <w:pPr>
        <w:numPr>
          <w:ilvl w:val="0"/>
          <w:numId w:val="1"/>
        </w:numPr>
        <w:spacing w:line="560" w:lineRule="exact"/>
        <w:jc w:val="left"/>
        <w:rPr>
          <w:rFonts w:ascii="黑体" w:hAnsi="黑体" w:eastAsia="黑体"/>
          <w:sz w:val="32"/>
          <w:szCs w:val="32"/>
        </w:rPr>
      </w:pPr>
      <w:r>
        <w:rPr>
          <w:rFonts w:hint="eastAsia" w:ascii="黑体" w:hAnsi="黑体" w:eastAsia="黑体"/>
          <w:sz w:val="32"/>
          <w:szCs w:val="32"/>
        </w:rPr>
        <w:t>需求调查情况</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属于《政府采购需求管理办法》第十一条  对于下列采购项目，应当开展需求调查：</w:t>
      </w:r>
    </w:p>
    <w:p>
      <w:pPr>
        <w:pStyle w:val="10"/>
        <w:shd w:val="clear" w:color="auto" w:fill="FFFFFF"/>
        <w:spacing w:before="0" w:beforeAutospacing="0" w:after="0" w:line="560" w:lineRule="exact"/>
        <w:ind w:firstLine="640" w:firstLineChars="200"/>
        <w:rPr>
          <w:rFonts w:ascii="黑体" w:hAnsi="黑体" w:eastAsia="黑体"/>
          <w:sz w:val="32"/>
          <w:szCs w:val="32"/>
        </w:rPr>
      </w:pPr>
      <w:r>
        <w:rPr>
          <w:rFonts w:hint="eastAsia" w:ascii="仿宋" w:hAnsi="仿宋" w:eastAsia="仿宋"/>
          <w:sz w:val="32"/>
          <w:szCs w:val="32"/>
          <w:u w:val="single"/>
        </w:rPr>
        <w:t>（三</w:t>
      </w:r>
      <w:r>
        <w:rPr>
          <w:rFonts w:hint="eastAsia" w:ascii="仿宋" w:hAnsi="仿宋" w:eastAsia="仿宋" w:cs="Times New Roman"/>
          <w:kern w:val="2"/>
          <w:sz w:val="32"/>
          <w:szCs w:val="32"/>
          <w:u w:val="single"/>
        </w:rPr>
        <w:t>）</w:t>
      </w:r>
      <w:r>
        <w:rPr>
          <w:rFonts w:ascii="仿宋" w:hAnsi="仿宋" w:eastAsia="仿宋" w:cs="Times New Roman"/>
          <w:kern w:val="2"/>
          <w:sz w:val="32"/>
          <w:szCs w:val="32"/>
          <w:u w:val="single"/>
        </w:rPr>
        <w:t>技术复杂、专业性较强的项目，包括需定制开发的信息化建设项目、采购进口产品的项目等</w:t>
      </w:r>
      <w:r>
        <w:rPr>
          <w:rFonts w:hint="eastAsia" w:ascii="仿宋" w:hAnsi="仿宋" w:eastAsia="仿宋"/>
          <w:sz w:val="32"/>
          <w:szCs w:val="32"/>
          <w:u w:val="single"/>
        </w:rPr>
        <w:t>。</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（一）是否开展需求调查</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是</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（二）需求调查方式</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福鼎市医院门户网发布征集公告、采购网查询等方式</w:t>
      </w:r>
      <w:r>
        <w:rPr>
          <w:rFonts w:ascii="仿宋" w:hAnsi="仿宋" w:eastAsia="仿宋"/>
          <w:sz w:val="32"/>
          <w:szCs w:val="32"/>
          <w:u w:val="single"/>
        </w:rPr>
        <w:t>。</w:t>
      </w:r>
    </w:p>
    <w:p>
      <w:pPr>
        <w:spacing w:line="560" w:lineRule="exact"/>
        <w:ind w:firstLine="420" w:firstLineChars="200"/>
        <w:jc w:val="left"/>
        <w:rPr>
          <w:rFonts w:ascii="仿宋" w:hAnsi="仿宋" w:eastAsia="仿宋"/>
          <w:sz w:val="32"/>
          <w:szCs w:val="32"/>
          <w:u w:val="single"/>
        </w:rPr>
      </w:pPr>
      <w:r>
        <w:fldChar w:fldCharType="begin"/>
      </w:r>
      <w:r>
        <w:instrText xml:space="preserve"> HYPERLINK "https://www.fdsyy.com/PicDetail/HospitalAnnouncement/1723" </w:instrText>
      </w:r>
      <w:r>
        <w:fldChar w:fldCharType="separate"/>
      </w:r>
      <w:r>
        <w:rPr>
          <w:rStyle w:val="16"/>
          <w:rFonts w:ascii="仿宋" w:hAnsi="仿宋" w:eastAsia="仿宋"/>
          <w:sz w:val="32"/>
          <w:szCs w:val="32"/>
        </w:rPr>
        <w:t>https://www.fdsyy.com/PicDetail/HospitalAnnouncement/1723</w:t>
      </w:r>
      <w:r>
        <w:rPr>
          <w:rStyle w:val="16"/>
          <w:rFonts w:ascii="仿宋" w:hAnsi="仿宋" w:eastAsia="仿宋"/>
          <w:sz w:val="32"/>
          <w:szCs w:val="32"/>
        </w:rPr>
        <w:fldChar w:fldCharType="end"/>
      </w:r>
    </w:p>
    <w:p>
      <w:pPr>
        <w:spacing w:line="560" w:lineRule="exact"/>
        <w:ind w:firstLine="420" w:firstLineChars="200"/>
        <w:jc w:val="left"/>
        <w:rPr>
          <w:rFonts w:ascii="仿宋" w:hAnsi="仿宋" w:eastAsia="仿宋"/>
          <w:sz w:val="32"/>
          <w:szCs w:val="32"/>
          <w:u w:val="single"/>
        </w:rPr>
      </w:pPr>
      <w:r>
        <w:fldChar w:fldCharType="begin"/>
      </w:r>
      <w:r>
        <w:instrText xml:space="preserve"> HYPERLINK "https://www.fdsyy.com/PicDetail/HospitalAnnouncement/1724" </w:instrText>
      </w:r>
      <w:r>
        <w:fldChar w:fldCharType="separate"/>
      </w:r>
      <w:r>
        <w:rPr>
          <w:rStyle w:val="16"/>
          <w:rFonts w:ascii="仿宋" w:hAnsi="仿宋" w:eastAsia="仿宋"/>
          <w:sz w:val="32"/>
          <w:szCs w:val="32"/>
        </w:rPr>
        <w:t>https://www.fdsyy.com/PicDetail/HospitalAnnouncement/1724</w:t>
      </w:r>
      <w:r>
        <w:rPr>
          <w:rStyle w:val="16"/>
          <w:rFonts w:ascii="仿宋" w:hAnsi="仿宋" w:eastAsia="仿宋"/>
          <w:sz w:val="32"/>
          <w:szCs w:val="32"/>
        </w:rPr>
        <w:fldChar w:fldCharType="end"/>
      </w:r>
    </w:p>
    <w:p>
      <w:pPr>
        <w:spacing w:line="560" w:lineRule="exact"/>
        <w:ind w:firstLine="420" w:firstLineChars="200"/>
        <w:jc w:val="left"/>
        <w:rPr>
          <w:rFonts w:ascii="仿宋" w:hAnsi="仿宋" w:eastAsia="仿宋"/>
          <w:sz w:val="32"/>
          <w:szCs w:val="32"/>
          <w:u w:val="single"/>
        </w:rPr>
      </w:pPr>
      <w:r>
        <w:fldChar w:fldCharType="begin"/>
      </w:r>
      <w:r>
        <w:instrText xml:space="preserve"> HYPERLINK "https://www.fdsyy.com/PicDetail/HospitalAnnouncement/1696" </w:instrText>
      </w:r>
      <w:r>
        <w:fldChar w:fldCharType="separate"/>
      </w:r>
      <w:r>
        <w:rPr>
          <w:rStyle w:val="16"/>
          <w:rFonts w:ascii="仿宋" w:hAnsi="仿宋" w:eastAsia="仿宋"/>
          <w:sz w:val="32"/>
          <w:szCs w:val="32"/>
        </w:rPr>
        <w:t>https://www.fdsyy.com/PicDetail/HospitalAnnouncement/1696</w:t>
      </w:r>
      <w:r>
        <w:rPr>
          <w:rStyle w:val="16"/>
          <w:rFonts w:ascii="仿宋" w:hAnsi="仿宋" w:eastAsia="仿宋"/>
          <w:sz w:val="32"/>
          <w:szCs w:val="32"/>
        </w:rPr>
        <w:fldChar w:fldCharType="end"/>
      </w:r>
      <w:r>
        <w:rPr>
          <w:rFonts w:hint="eastAsia" w:ascii="仿宋" w:hAnsi="仿宋" w:eastAsia="仿宋"/>
          <w:sz w:val="32"/>
          <w:szCs w:val="32"/>
          <w:u w:val="single"/>
        </w:rPr>
        <w:t xml:space="preserve"> </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（三）需求调查对象</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皮秒激光治疗仪：</w:t>
      </w:r>
      <w:bookmarkStart w:id="3" w:name="OLE_LINK109"/>
      <w:bookmarkStart w:id="4" w:name="OLE_LINK108"/>
      <w:r>
        <w:rPr>
          <w:rFonts w:hint="eastAsia" w:ascii="仿宋" w:hAnsi="仿宋" w:eastAsia="仿宋"/>
          <w:sz w:val="32"/>
          <w:szCs w:val="32"/>
          <w:u w:val="single"/>
        </w:rPr>
        <w:t>赛诺龙PicoWay</w:t>
      </w:r>
      <w:bookmarkEnd w:id="3"/>
      <w:bookmarkEnd w:id="4"/>
      <w:r>
        <w:rPr>
          <w:rFonts w:hint="eastAsia" w:ascii="仿宋" w:hAnsi="仿宋" w:eastAsia="仿宋"/>
          <w:sz w:val="32"/>
          <w:szCs w:val="32"/>
          <w:u w:val="single"/>
        </w:rPr>
        <w:t>、</w:t>
      </w:r>
      <w:bookmarkStart w:id="5" w:name="OLE_LINK110"/>
      <w:bookmarkStart w:id="6" w:name="OLE_LINK111"/>
      <w:r>
        <w:rPr>
          <w:rFonts w:hint="eastAsia" w:ascii="仿宋" w:hAnsi="仿宋" w:eastAsia="仿宋"/>
          <w:sz w:val="32"/>
          <w:szCs w:val="32"/>
          <w:u w:val="single"/>
        </w:rPr>
        <w:t>元泰</w:t>
      </w:r>
      <w:bookmarkStart w:id="7" w:name="OLE_LINK113"/>
      <w:bookmarkStart w:id="8" w:name="OLE_LINK112"/>
      <w:r>
        <w:rPr>
          <w:rFonts w:hint="eastAsia" w:ascii="仿宋" w:hAnsi="仿宋" w:eastAsia="仿宋"/>
          <w:sz w:val="32"/>
          <w:szCs w:val="32"/>
          <w:u w:val="single"/>
        </w:rPr>
        <w:t>PicoCare450</w:t>
      </w:r>
      <w:bookmarkEnd w:id="5"/>
      <w:bookmarkEnd w:id="6"/>
      <w:bookmarkEnd w:id="7"/>
      <w:bookmarkEnd w:id="8"/>
      <w:r>
        <w:rPr>
          <w:rFonts w:hint="eastAsia" w:ascii="仿宋" w:hAnsi="仿宋" w:eastAsia="仿宋"/>
          <w:sz w:val="32"/>
          <w:szCs w:val="32"/>
          <w:u w:val="single"/>
        </w:rPr>
        <w:t>、美敦宜Picopeak、科英KL-M(P)型、</w:t>
      </w:r>
      <w:bookmarkStart w:id="9" w:name="OLE_LINK119"/>
      <w:bookmarkStart w:id="10" w:name="OLE_LINK118"/>
      <w:r>
        <w:rPr>
          <w:rFonts w:hint="eastAsia" w:ascii="仿宋" w:hAnsi="仿宋" w:eastAsia="仿宋"/>
          <w:sz w:val="32"/>
          <w:szCs w:val="32"/>
          <w:u w:val="single"/>
        </w:rPr>
        <w:t>赛诺秀Picosure</w:t>
      </w:r>
      <w:bookmarkEnd w:id="9"/>
      <w:bookmarkEnd w:id="10"/>
      <w:r>
        <w:rPr>
          <w:rFonts w:hint="eastAsia" w:ascii="仿宋" w:hAnsi="仿宋" w:eastAsia="仿宋"/>
          <w:sz w:val="32"/>
          <w:szCs w:val="32"/>
          <w:u w:val="single"/>
        </w:rPr>
        <w:t>、半岛PicoWell Pro、</w:t>
      </w:r>
      <w:bookmarkStart w:id="11" w:name="OLE_LINK121"/>
      <w:bookmarkStart w:id="12" w:name="OLE_LINK122"/>
      <w:bookmarkStart w:id="13" w:name="OLE_LINK123"/>
      <w:r>
        <w:rPr>
          <w:rFonts w:hint="eastAsia" w:ascii="仿宋" w:hAnsi="仿宋" w:eastAsia="仿宋"/>
          <w:sz w:val="32"/>
          <w:szCs w:val="32"/>
          <w:u w:val="single"/>
        </w:rPr>
        <w:t>雅思PicoV L300</w:t>
      </w:r>
      <w:bookmarkEnd w:id="11"/>
      <w:bookmarkEnd w:id="12"/>
      <w:bookmarkEnd w:id="13"/>
      <w:r>
        <w:rPr>
          <w:rFonts w:hint="eastAsia" w:ascii="仿宋" w:hAnsi="仿宋" w:eastAsia="仿宋"/>
          <w:sz w:val="32"/>
          <w:szCs w:val="32"/>
          <w:u w:val="single"/>
        </w:rPr>
        <w:t>等。</w:t>
      </w:r>
    </w:p>
    <w:p>
      <w:pPr>
        <w:spacing w:line="560" w:lineRule="exact"/>
        <w:ind w:firstLine="640" w:firstLineChars="200"/>
        <w:jc w:val="left"/>
        <w:rPr>
          <w:rFonts w:ascii="仿宋" w:hAnsi="仿宋" w:eastAsia="仿宋"/>
          <w:sz w:val="32"/>
          <w:szCs w:val="32"/>
          <w:u w:val="single"/>
        </w:rPr>
      </w:pPr>
      <w:bookmarkStart w:id="14" w:name="OLE_LINK46"/>
      <w:bookmarkStart w:id="15" w:name="OLE_LINK45"/>
      <w:r>
        <w:rPr>
          <w:rFonts w:hint="eastAsia" w:ascii="仿宋" w:hAnsi="仿宋" w:eastAsia="仿宋"/>
          <w:sz w:val="32"/>
          <w:szCs w:val="32"/>
          <w:u w:val="single"/>
        </w:rPr>
        <w:t>肌电图诱发电位仪</w:t>
      </w:r>
      <w:bookmarkEnd w:id="14"/>
      <w:bookmarkEnd w:id="15"/>
      <w:r>
        <w:rPr>
          <w:rFonts w:hint="eastAsia" w:ascii="仿宋" w:hAnsi="仿宋" w:eastAsia="仿宋"/>
          <w:sz w:val="32"/>
          <w:szCs w:val="32"/>
          <w:u w:val="single"/>
        </w:rPr>
        <w:t>：美国奈图斯</w:t>
      </w:r>
      <w:bookmarkStart w:id="16" w:name="OLE_LINK49"/>
      <w:bookmarkStart w:id="17" w:name="OLE_LINK50"/>
      <w:bookmarkStart w:id="18" w:name="OLE_LINK47"/>
      <w:bookmarkStart w:id="19" w:name="OLE_LINK48"/>
      <w:r>
        <w:rPr>
          <w:rFonts w:hint="eastAsia" w:ascii="仿宋" w:hAnsi="仿宋" w:eastAsia="仿宋"/>
          <w:sz w:val="32"/>
          <w:szCs w:val="32"/>
          <w:u w:val="single"/>
        </w:rPr>
        <w:t>Natus UltraPro S100</w:t>
      </w:r>
      <w:bookmarkEnd w:id="16"/>
      <w:bookmarkEnd w:id="17"/>
      <w:bookmarkEnd w:id="18"/>
      <w:bookmarkEnd w:id="19"/>
      <w:r>
        <w:rPr>
          <w:rFonts w:hint="eastAsia" w:ascii="仿宋" w:hAnsi="仿宋" w:eastAsia="仿宋"/>
          <w:sz w:val="32"/>
          <w:szCs w:val="32"/>
          <w:u w:val="single"/>
        </w:rPr>
        <w:t>、美国凯德维尔</w:t>
      </w:r>
      <w:bookmarkStart w:id="20" w:name="OLE_LINK52"/>
      <w:bookmarkStart w:id="21" w:name="OLE_LINK53"/>
      <w:bookmarkStart w:id="22" w:name="OLE_LINK51"/>
      <w:r>
        <w:rPr>
          <w:rFonts w:hint="eastAsia" w:ascii="仿宋" w:hAnsi="仿宋" w:eastAsia="仿宋"/>
          <w:sz w:val="32"/>
          <w:szCs w:val="32"/>
          <w:u w:val="single"/>
        </w:rPr>
        <w:t>Cascade Pro</w:t>
      </w:r>
      <w:bookmarkEnd w:id="20"/>
      <w:bookmarkEnd w:id="21"/>
      <w:bookmarkEnd w:id="22"/>
      <w:r>
        <w:rPr>
          <w:rFonts w:hint="eastAsia" w:ascii="仿宋" w:hAnsi="仿宋" w:eastAsia="仿宋"/>
          <w:sz w:val="32"/>
          <w:szCs w:val="32"/>
          <w:u w:val="single"/>
        </w:rPr>
        <w:t>、上海诺诚 NeuroCare-DI、海神医疗</w:t>
      </w:r>
      <w:bookmarkStart w:id="23" w:name="OLE_LINK57"/>
      <w:bookmarkStart w:id="24" w:name="OLE_LINK58"/>
      <w:r>
        <w:rPr>
          <w:rFonts w:hint="eastAsia" w:ascii="仿宋" w:hAnsi="仿宋" w:eastAsia="仿宋"/>
          <w:sz w:val="32"/>
          <w:szCs w:val="32"/>
          <w:u w:val="single"/>
        </w:rPr>
        <w:t>NDI-096-C1</w:t>
      </w:r>
      <w:bookmarkEnd w:id="23"/>
      <w:bookmarkEnd w:id="24"/>
      <w:r>
        <w:rPr>
          <w:rFonts w:hint="eastAsia" w:ascii="仿宋" w:hAnsi="仿宋" w:eastAsia="仿宋"/>
          <w:sz w:val="32"/>
          <w:szCs w:val="32"/>
          <w:u w:val="single"/>
        </w:rPr>
        <w:t>、德力凯E81等。</w:t>
      </w:r>
    </w:p>
    <w:p>
      <w:pPr>
        <w:pStyle w:val="2"/>
        <w:ind w:firstLine="640" w:firstLineChars="200"/>
        <w:rPr>
          <w:rFonts w:ascii="仿宋" w:hAnsi="仿宋" w:eastAsia="仿宋"/>
          <w:sz w:val="32"/>
          <w:szCs w:val="32"/>
          <w:u w:val="single"/>
        </w:rPr>
      </w:pPr>
      <w:bookmarkStart w:id="25" w:name="OLE_LINK1"/>
      <w:r>
        <w:rPr>
          <w:rFonts w:hint="eastAsia" w:ascii="仿宋" w:hAnsi="仿宋" w:eastAsia="仿宋"/>
          <w:sz w:val="32"/>
          <w:szCs w:val="32"/>
          <w:u w:val="single"/>
        </w:rPr>
        <w:t>电子肠镜：</w:t>
      </w:r>
      <w:bookmarkEnd w:id="25"/>
      <w:bookmarkStart w:id="26" w:name="OLE_LINK2"/>
      <w:r>
        <w:rPr>
          <w:rFonts w:hint="eastAsia" w:ascii="仿宋" w:hAnsi="仿宋" w:eastAsia="仿宋"/>
          <w:sz w:val="32"/>
          <w:szCs w:val="32"/>
          <w:u w:val="single"/>
        </w:rPr>
        <w:t>奥林巴斯、宾得、富士、澳华、开立等。</w:t>
      </w:r>
    </w:p>
    <w:bookmarkEnd w:id="26"/>
    <w:p>
      <w:pPr>
        <w:pStyle w:val="2"/>
        <w:ind w:firstLine="640" w:firstLineChars="200"/>
        <w:rPr>
          <w:rFonts w:ascii="仿宋" w:hAnsi="仿宋" w:eastAsia="仿宋"/>
          <w:sz w:val="32"/>
          <w:szCs w:val="32"/>
          <w:u w:val="single"/>
        </w:rPr>
      </w:pPr>
      <w:bookmarkStart w:id="27" w:name="OLE_LINK22"/>
      <w:r>
        <w:rPr>
          <w:rFonts w:ascii="仿宋" w:hAnsi="仿宋" w:eastAsia="仿宋"/>
          <w:sz w:val="32"/>
          <w:szCs w:val="32"/>
          <w:u w:val="single"/>
        </w:rPr>
        <w:t>电子鼻咽喉内窥镜</w:t>
      </w:r>
      <w:bookmarkEnd w:id="27"/>
      <w:r>
        <w:rPr>
          <w:rFonts w:hint="eastAsia" w:ascii="仿宋" w:hAnsi="仿宋" w:eastAsia="仿宋"/>
          <w:sz w:val="32"/>
          <w:szCs w:val="32"/>
          <w:u w:val="single"/>
        </w:rPr>
        <w:t>：奥林巴斯、宾得、富士、澳华、开立等。</w:t>
      </w:r>
    </w:p>
    <w:p>
      <w:pPr>
        <w:pStyle w:val="2"/>
        <w:ind w:firstLine="640" w:firstLineChars="200"/>
        <w:rPr>
          <w:rFonts w:ascii="仿宋" w:hAnsi="仿宋" w:eastAsia="仿宋"/>
          <w:sz w:val="32"/>
          <w:szCs w:val="32"/>
          <w:u w:val="single"/>
        </w:rPr>
      </w:pPr>
      <w:r>
        <w:rPr>
          <w:rFonts w:hint="eastAsia" w:ascii="仿宋" w:hAnsi="仿宋" w:eastAsia="仿宋"/>
          <w:sz w:val="32"/>
          <w:szCs w:val="32"/>
          <w:u w:val="single"/>
        </w:rPr>
        <w:t>腹腔内窥镜：</w:t>
      </w:r>
      <w:bookmarkStart w:id="28" w:name="OLE_LINK27"/>
      <w:r>
        <w:rPr>
          <w:rFonts w:ascii="仿宋" w:hAnsi="仿宋" w:eastAsia="仿宋"/>
          <w:sz w:val="32"/>
          <w:szCs w:val="32"/>
          <w:u w:val="single"/>
        </w:rPr>
        <w:t>卡尔史托斯</w:t>
      </w:r>
      <w:r>
        <w:rPr>
          <w:rFonts w:hint="eastAsia" w:ascii="仿宋" w:hAnsi="仿宋" w:eastAsia="仿宋"/>
          <w:sz w:val="32"/>
          <w:szCs w:val="32"/>
          <w:u w:val="single"/>
        </w:rPr>
        <w:t>、奥林巴斯、史赛克</w:t>
      </w:r>
      <w:bookmarkEnd w:id="28"/>
      <w:r>
        <w:rPr>
          <w:rFonts w:hint="eastAsia" w:ascii="仿宋" w:hAnsi="仿宋" w:eastAsia="仿宋"/>
          <w:sz w:val="32"/>
          <w:szCs w:val="32"/>
          <w:u w:val="single"/>
        </w:rPr>
        <w:t>、迈瑞、欧谱曼迪</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（四）需求调查结果</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rPr>
        <w:t>1.相关产业发展情况</w:t>
      </w:r>
    </w:p>
    <w:p>
      <w:pPr>
        <w:spacing w:line="560" w:lineRule="exact"/>
        <w:jc w:val="left"/>
        <w:rPr>
          <w:rFonts w:ascii="仿宋" w:hAnsi="仿宋" w:eastAsia="仿宋"/>
          <w:sz w:val="32"/>
          <w:szCs w:val="32"/>
        </w:rPr>
      </w:pPr>
      <w:r>
        <w:rPr>
          <w:rFonts w:hint="eastAsia" w:ascii="仿宋" w:hAnsi="仿宋" w:eastAsia="仿宋"/>
          <w:sz w:val="32"/>
          <w:szCs w:val="32"/>
        </w:rPr>
        <w:t>1.1、皮秒激光治疗仪</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目前我国医疗激光的发展还集中在基础激光设备层面，包括强脉冲光治疗仪、二氧化碳激光治疗仪、半导体脱毛激光治疗仪以及调Q激光治疗仪等，主要作用于比较基础的临床应用方面，对于</w:t>
      </w:r>
      <w:bookmarkStart w:id="29" w:name="OLE_LINK100"/>
      <w:bookmarkStart w:id="30" w:name="OLE_LINK101"/>
      <w:bookmarkStart w:id="31" w:name="OLE_LINK107"/>
      <w:bookmarkStart w:id="32" w:name="OLE_LINK106"/>
      <w:r>
        <w:rPr>
          <w:rFonts w:hint="eastAsia" w:ascii="仿宋" w:hAnsi="仿宋" w:eastAsia="仿宋"/>
          <w:sz w:val="32"/>
          <w:szCs w:val="32"/>
          <w:u w:val="single"/>
        </w:rPr>
        <w:t>皮秒激光治疗仪</w:t>
      </w:r>
      <w:bookmarkEnd w:id="29"/>
      <w:bookmarkEnd w:id="30"/>
      <w:r>
        <w:rPr>
          <w:rFonts w:hint="eastAsia" w:ascii="仿宋" w:hAnsi="仿宋" w:eastAsia="仿宋"/>
          <w:sz w:val="32"/>
          <w:szCs w:val="32"/>
          <w:u w:val="single"/>
        </w:rPr>
        <w:t>等</w:t>
      </w:r>
      <w:bookmarkEnd w:id="31"/>
      <w:bookmarkEnd w:id="32"/>
      <w:r>
        <w:rPr>
          <w:rFonts w:hint="eastAsia" w:ascii="仿宋" w:hAnsi="仿宋" w:eastAsia="仿宋"/>
          <w:sz w:val="32"/>
          <w:szCs w:val="32"/>
          <w:u w:val="single"/>
        </w:rPr>
        <w:t>技术要求较高的设备，技术壁垒仍然存在。目前国产皮秒激光设备（如科英激光、美敦宜等）大多是2024年取得注册证，已实现基础功能（如532nm/1064nm波长），但核心性能仍存在差距，部分只取得其中一个波长的注册证（1064nm波长），多波长适配能力不足。在临床使用中，患者对治疗的无创无痛及安全性方面要求非常高，皮秒激光治疗仪是必不可少的。国际品牌（如韩国元泰Picocare、美国赛诺龙</w:t>
      </w:r>
      <w:bookmarkStart w:id="33" w:name="OLE_LINK102"/>
      <w:bookmarkStart w:id="34" w:name="OLE_LINK103"/>
      <w:r>
        <w:rPr>
          <w:rFonts w:hint="eastAsia" w:ascii="仿宋" w:hAnsi="仿宋" w:eastAsia="仿宋"/>
          <w:sz w:val="32"/>
          <w:szCs w:val="32"/>
          <w:u w:val="single"/>
        </w:rPr>
        <w:t>PicoWay</w:t>
      </w:r>
      <w:bookmarkEnd w:id="33"/>
      <w:bookmarkEnd w:id="34"/>
      <w:r>
        <w:rPr>
          <w:rFonts w:hint="eastAsia" w:ascii="仿宋" w:hAnsi="仿宋" w:eastAsia="仿宋"/>
          <w:sz w:val="32"/>
          <w:szCs w:val="32"/>
          <w:u w:val="single"/>
        </w:rPr>
        <w:t xml:space="preserve">）皮秒激光设备面世已有10余年，技术设备成熟，占据国内高端市场高份额，技术成熟且临床案例丰富。除了532nm/1064nm或者755nm波长外，还能配备730nm/600/585nm等特殊波长，满足不同的临床需求；普遍配备了低能量模式、蜂巢点阵、变焦模式等复杂色斑及面部年轻化的治疗模式。 </w:t>
      </w:r>
    </w:p>
    <w:p>
      <w:pPr>
        <w:spacing w:line="560" w:lineRule="exact"/>
        <w:jc w:val="left"/>
        <w:rPr>
          <w:rFonts w:ascii="仿宋" w:hAnsi="仿宋" w:eastAsia="仿宋"/>
          <w:sz w:val="32"/>
          <w:szCs w:val="32"/>
          <w:u w:val="single"/>
        </w:rPr>
      </w:pPr>
      <w:r>
        <w:rPr>
          <w:rFonts w:hint="eastAsia" w:ascii="仿宋" w:hAnsi="仿宋" w:eastAsia="仿宋"/>
          <w:sz w:val="32"/>
          <w:szCs w:val="32"/>
        </w:rPr>
        <w:t>1.2、肌电图诱发电位仪</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肌电图诱发电位仪对神经疾病的深入研究已达到定性定量的水平，已被用作客观检查功能障碍的金标准，广泛应用于临床，已成为绝大多数神经科的常规检查之一。目前国产肌电图诱发电位系统</w:t>
      </w:r>
      <w:bookmarkStart w:id="35" w:name="OLE_LINK25"/>
      <w:r>
        <w:rPr>
          <w:rFonts w:hint="eastAsia" w:ascii="仿宋" w:hAnsi="仿宋" w:eastAsia="仿宋"/>
          <w:sz w:val="32"/>
          <w:szCs w:val="32"/>
          <w:u w:val="single"/>
        </w:rPr>
        <w:t>生产厂家主要有上海诺诚，苏州海神等。</w:t>
      </w:r>
      <w:bookmarkEnd w:id="35"/>
      <w:r>
        <w:rPr>
          <w:rFonts w:hint="eastAsia" w:ascii="仿宋" w:hAnsi="仿宋" w:eastAsia="仿宋"/>
          <w:sz w:val="32"/>
          <w:szCs w:val="32"/>
          <w:u w:val="single"/>
        </w:rPr>
        <w:t>国产品牌的肌电图诱发电位系统仍处于起步阶段，与进口产品存在一定差距，主要体现在技术性能、功能扩展、抗干扰能力、科研适配性等方面。表现在放大器的抗干扰能力和接收信号的灵敏度上，人体的生物信号是非常微弱的，如脑干诱发电位中的各波一般只有数微伏，周围神经的感觉常常只有零点几微伏（1 毫伏=1000 微伏）儿童的信号更加微弱, 极难捕捉,而且周围微小的电波都会对其造成干扰，一般的电生理设备根本无法进行正常地收录电信号, 因此既要放大器接受信号的灵敏度非常高,而且要求放大器的抗干扰能力强。国产的肌电图诱发电位仪的技术水平尚不能很好的解决这一问题。要么是为了解决干扰通过加大滤波, 但同时又滤掉了很多有价值的信息; 要么就是有很多的干扰波信号,无法判断真正的电信号。其次是仪器的软件方面，目前国产肌电图诱发电位仪在软件方面还都比较简单。</w:t>
      </w:r>
    </w:p>
    <w:p>
      <w:pPr>
        <w:pStyle w:val="2"/>
        <w:spacing w:line="560" w:lineRule="exact"/>
        <w:rPr>
          <w:rFonts w:ascii="仿宋" w:hAnsi="仿宋" w:eastAsia="仿宋"/>
          <w:sz w:val="32"/>
          <w:szCs w:val="32"/>
        </w:rPr>
      </w:pPr>
      <w:r>
        <w:rPr>
          <w:rFonts w:hint="eastAsia" w:ascii="仿宋" w:hAnsi="仿宋" w:eastAsia="仿宋"/>
          <w:sz w:val="32"/>
          <w:szCs w:val="32"/>
        </w:rPr>
        <w:t>1.3电子肠镜</w:t>
      </w:r>
    </w:p>
    <w:p>
      <w:pPr>
        <w:pStyle w:val="2"/>
        <w:spacing w:line="560" w:lineRule="exact"/>
        <w:ind w:firstLine="640" w:firstLineChars="200"/>
        <w:rPr>
          <w:rFonts w:ascii="仿宋" w:hAnsi="仿宋" w:eastAsia="仿宋"/>
          <w:sz w:val="32"/>
          <w:szCs w:val="32"/>
          <w:u w:val="single"/>
        </w:rPr>
      </w:pPr>
      <w:r>
        <w:rPr>
          <w:rFonts w:hint="eastAsia" w:ascii="仿宋" w:hAnsi="仿宋" w:eastAsia="仿宋"/>
          <w:sz w:val="32"/>
          <w:szCs w:val="32"/>
          <w:u w:val="single"/>
        </w:rPr>
        <w:t>电子肠镜在各级医院用户中，进口品牌占有率高，国产品牌用户很少。</w:t>
      </w:r>
      <w:bookmarkStart w:id="36" w:name="OLE_LINK33"/>
      <w:bookmarkStart w:id="37" w:name="OLE_LINK34"/>
      <w:r>
        <w:rPr>
          <w:rFonts w:hint="eastAsia" w:ascii="仿宋" w:hAnsi="仿宋" w:eastAsia="仿宋"/>
          <w:sz w:val="32"/>
          <w:szCs w:val="32"/>
          <w:u w:val="single"/>
        </w:rPr>
        <w:t>并且要求镜子可以兼容科室现有的主机使用。一方面提高了设备的使用率和周转率，节省更换内镜和主机的时间，提高工作效率。另一方面，</w:t>
      </w:r>
      <w:bookmarkStart w:id="38" w:name="OLE_LINK65"/>
      <w:r>
        <w:rPr>
          <w:rFonts w:hint="eastAsia" w:ascii="仿宋" w:hAnsi="仿宋" w:eastAsia="仿宋"/>
          <w:sz w:val="32"/>
          <w:szCs w:val="32"/>
          <w:u w:val="single"/>
        </w:rPr>
        <w:t>兼容已有主机使用，也解决了内镜数量不足的问题</w:t>
      </w:r>
      <w:bookmarkEnd w:id="38"/>
      <w:r>
        <w:rPr>
          <w:rFonts w:hint="eastAsia" w:ascii="仿宋" w:hAnsi="仿宋" w:eastAsia="仿宋"/>
          <w:sz w:val="32"/>
          <w:szCs w:val="32"/>
          <w:u w:val="single"/>
        </w:rPr>
        <w:t>，具有较为良好的经济性。</w:t>
      </w:r>
      <w:bookmarkEnd w:id="36"/>
      <w:bookmarkEnd w:id="37"/>
    </w:p>
    <w:p>
      <w:pPr>
        <w:pStyle w:val="2"/>
        <w:spacing w:line="560" w:lineRule="exact"/>
        <w:rPr>
          <w:rFonts w:ascii="仿宋" w:hAnsi="仿宋" w:eastAsia="仿宋"/>
          <w:sz w:val="32"/>
          <w:szCs w:val="32"/>
        </w:rPr>
      </w:pPr>
      <w:r>
        <w:rPr>
          <w:rFonts w:hint="eastAsia" w:ascii="仿宋" w:hAnsi="仿宋" w:eastAsia="仿宋"/>
          <w:sz w:val="32"/>
          <w:szCs w:val="32"/>
        </w:rPr>
        <w:t>1.4</w:t>
      </w:r>
      <w:bookmarkStart w:id="39" w:name="OLE_LINK23"/>
      <w:r>
        <w:rPr>
          <w:rFonts w:ascii="仿宋" w:hAnsi="仿宋" w:eastAsia="仿宋"/>
          <w:sz w:val="32"/>
          <w:szCs w:val="32"/>
        </w:rPr>
        <w:t>电子鼻咽喉内窥镜</w:t>
      </w:r>
      <w:bookmarkEnd w:id="39"/>
    </w:p>
    <w:p>
      <w:pPr>
        <w:pStyle w:val="2"/>
        <w:spacing w:line="560" w:lineRule="exact"/>
        <w:ind w:firstLine="640" w:firstLineChars="200"/>
        <w:rPr>
          <w:rFonts w:hint="eastAsia" w:ascii="仿宋" w:hAnsi="仿宋" w:eastAsia="仿宋" w:cs="Times New Roman"/>
          <w:sz w:val="32"/>
          <w:szCs w:val="32"/>
          <w:u w:val="single"/>
        </w:rPr>
      </w:pPr>
      <w:r>
        <w:rPr>
          <w:rFonts w:hint="eastAsia" w:ascii="仿宋" w:hAnsi="仿宋" w:eastAsia="仿宋" w:cs="Times New Roman"/>
          <w:sz w:val="32"/>
          <w:szCs w:val="32"/>
          <w:u w:val="single"/>
        </w:rPr>
        <w:t>电子鼻咽喉内窥镜是用于鼻部、咽部、喉部及声带疾病诊断的首选手段,也是鼻部、咽部、喉部疾病早期癌症筛查的金标准,同时具有的频闪喉镜功能更是声带早期癌症筛查的唯一手段。并且要求镜子可以兼容科室现有的主机使用。一方面提高了设备的使用率和周转率，节省更换内镜和主机的时间，提高工作效率。另一方面，兼容已有主机使用，也解决了内镜数量不足的问题，具有较为良好的经济性。</w:t>
      </w:r>
    </w:p>
    <w:p>
      <w:pPr>
        <w:pStyle w:val="2"/>
        <w:spacing w:line="560" w:lineRule="exact"/>
        <w:rPr>
          <w:rFonts w:ascii="仿宋" w:hAnsi="仿宋" w:eastAsia="仿宋" w:cs="Times New Roman"/>
          <w:sz w:val="32"/>
          <w:szCs w:val="32"/>
        </w:rPr>
      </w:pPr>
      <w:r>
        <w:rPr>
          <w:rFonts w:hint="eastAsia" w:ascii="仿宋" w:hAnsi="仿宋" w:eastAsia="仿宋" w:cs="Times New Roman"/>
          <w:sz w:val="32"/>
          <w:szCs w:val="32"/>
        </w:rPr>
        <w:t>1.5腹腔内窥镜</w:t>
      </w:r>
    </w:p>
    <w:p>
      <w:pPr>
        <w:pStyle w:val="2"/>
        <w:spacing w:line="560" w:lineRule="exact"/>
        <w:rPr>
          <w:rFonts w:ascii="仿宋_GB2312" w:hAnsi="黑体" w:eastAsia="仿宋_GB2312"/>
          <w:sz w:val="32"/>
          <w:szCs w:val="32"/>
          <w:u w:val="single"/>
        </w:rPr>
      </w:pPr>
      <w:r>
        <w:rPr>
          <w:rFonts w:hint="eastAsia" w:ascii="仿宋_GB2312" w:hAnsi="黑体" w:eastAsia="仿宋_GB2312"/>
          <w:sz w:val="32"/>
          <w:szCs w:val="32"/>
        </w:rPr>
        <w:t xml:space="preserve">   </w:t>
      </w:r>
      <w:r>
        <w:rPr>
          <w:rFonts w:hint="eastAsia" w:ascii="仿宋" w:hAnsi="仿宋" w:eastAsia="仿宋"/>
          <w:sz w:val="32"/>
          <w:szCs w:val="32"/>
          <w:u w:val="single"/>
        </w:rPr>
        <w:t>目前国内腹腔内窥镜市场主要由进口品牌（如奥林巴斯、卡尔史托斯、史赛克）主导，国内企业在中低端内窥镜市场取得突破，但核心光学技术与功能多样性仍存差距，进口产品在图像清晰度、智能化操作及多场景适用性方面领先。其次进口的能更好的兼容已有主机使用，提高手术效率，周转率，副作用减少，提高安全性。</w:t>
      </w:r>
    </w:p>
    <w:p>
      <w:pPr>
        <w:numPr>
          <w:ilvl w:val="0"/>
          <w:numId w:val="2"/>
        </w:numPr>
        <w:spacing w:line="560" w:lineRule="exact"/>
        <w:ind w:firstLine="320" w:firstLineChars="100"/>
        <w:jc w:val="left"/>
        <w:rPr>
          <w:rFonts w:ascii="仿宋" w:hAnsi="仿宋" w:eastAsia="仿宋"/>
          <w:sz w:val="32"/>
          <w:szCs w:val="32"/>
        </w:rPr>
      </w:pPr>
      <w:r>
        <w:rPr>
          <w:rFonts w:hint="eastAsia" w:ascii="仿宋" w:hAnsi="仿宋" w:eastAsia="仿宋"/>
          <w:sz w:val="32"/>
          <w:szCs w:val="32"/>
        </w:rPr>
        <w:t>市场供给情况</w:t>
      </w:r>
    </w:p>
    <w:p>
      <w:pPr>
        <w:spacing w:line="560" w:lineRule="exact"/>
        <w:jc w:val="left"/>
        <w:rPr>
          <w:rFonts w:ascii="仿宋" w:hAnsi="仿宋" w:eastAsia="仿宋"/>
          <w:sz w:val="32"/>
          <w:szCs w:val="32"/>
        </w:rPr>
      </w:pPr>
      <w:bookmarkStart w:id="40" w:name="OLE_LINK117"/>
      <w:bookmarkStart w:id="41" w:name="OLE_LINK116"/>
      <w:r>
        <w:rPr>
          <w:rFonts w:hint="eastAsia" w:ascii="仿宋" w:hAnsi="仿宋" w:eastAsia="仿宋"/>
          <w:sz w:val="32"/>
          <w:szCs w:val="32"/>
        </w:rPr>
        <w:t>2.1、</w:t>
      </w:r>
      <w:bookmarkStart w:id="42" w:name="OLE_LINK31"/>
      <w:r>
        <w:rPr>
          <w:rFonts w:hint="eastAsia" w:ascii="仿宋" w:hAnsi="仿宋" w:eastAsia="仿宋"/>
          <w:sz w:val="32"/>
          <w:szCs w:val="32"/>
        </w:rPr>
        <w:t>皮秒激光治疗仪</w:t>
      </w:r>
      <w:bookmarkEnd w:id="42"/>
    </w:p>
    <w:bookmarkEnd w:id="40"/>
    <w:bookmarkEnd w:id="41"/>
    <w:p>
      <w:pPr>
        <w:spacing w:line="560" w:lineRule="exact"/>
        <w:ind w:firstLine="640" w:firstLineChars="200"/>
        <w:jc w:val="left"/>
        <w:rPr>
          <w:rFonts w:ascii="仿宋" w:hAnsi="仿宋" w:eastAsia="仿宋"/>
          <w:sz w:val="32"/>
          <w:szCs w:val="32"/>
        </w:rPr>
      </w:pPr>
      <w:r>
        <w:rPr>
          <w:rFonts w:hint="eastAsia" w:ascii="仿宋" w:hAnsi="仿宋" w:eastAsia="仿宋"/>
          <w:sz w:val="32"/>
          <w:szCs w:val="32"/>
          <w:u w:val="single"/>
        </w:rPr>
        <w:t>目前国内皮秒激光治疗仪三大进口品牌（赛诺龙、赛诺秀、元泰）合计市场占率约87%，省内外三甲医院采购的皮秒激光治疗仪大多为进口。部分国产皮秒激光治疗仪目前只有单波长，只能用于治疗纹身，目前使用的较少，主要在县域或民营机构中使用。</w:t>
      </w:r>
    </w:p>
    <w:p>
      <w:pPr>
        <w:spacing w:line="560" w:lineRule="exact"/>
        <w:jc w:val="left"/>
        <w:rPr>
          <w:rFonts w:ascii="仿宋" w:hAnsi="仿宋" w:eastAsia="仿宋"/>
          <w:sz w:val="32"/>
          <w:szCs w:val="32"/>
        </w:rPr>
      </w:pPr>
      <w:r>
        <w:rPr>
          <w:rFonts w:hint="eastAsia" w:ascii="仿宋" w:hAnsi="仿宋" w:eastAsia="仿宋"/>
          <w:sz w:val="32"/>
          <w:szCs w:val="32"/>
        </w:rPr>
        <w:t>2.2、</w:t>
      </w:r>
      <w:bookmarkStart w:id="43" w:name="OLE_LINK24"/>
      <w:r>
        <w:rPr>
          <w:rFonts w:hint="eastAsia" w:ascii="仿宋" w:hAnsi="仿宋" w:eastAsia="仿宋"/>
          <w:sz w:val="32"/>
          <w:szCs w:val="32"/>
        </w:rPr>
        <w:t>肌电图诱发电位仪</w:t>
      </w:r>
      <w:bookmarkEnd w:id="43"/>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目前国内肌电图诱发电位仪进口产品市场占有率约80%，省内外三甲医院采购的肌电图诱发电位仪全部选用进口品牌（奥林巴斯、Natus、日本光电），品牌渗透率大于90%，国产设备因“通道数不足、软件功能缺失、抗干扰差”被专家论证为“无法满足临床实质需求”，目前仅在民营或二级医院使用且主要为中低端产品。</w:t>
      </w:r>
    </w:p>
    <w:p>
      <w:pPr>
        <w:pStyle w:val="2"/>
        <w:spacing w:line="560" w:lineRule="exact"/>
        <w:rPr>
          <w:rFonts w:ascii="仿宋" w:hAnsi="仿宋" w:eastAsia="仿宋"/>
          <w:sz w:val="32"/>
          <w:szCs w:val="32"/>
        </w:rPr>
      </w:pPr>
      <w:r>
        <w:rPr>
          <w:rFonts w:hint="eastAsia" w:ascii="仿宋" w:hAnsi="仿宋" w:eastAsia="仿宋"/>
          <w:sz w:val="32"/>
          <w:szCs w:val="32"/>
        </w:rPr>
        <w:t>2.3、电子肠镜</w:t>
      </w:r>
    </w:p>
    <w:p>
      <w:pPr>
        <w:pStyle w:val="2"/>
        <w:spacing w:line="560" w:lineRule="exact"/>
        <w:ind w:firstLine="640" w:firstLineChars="200"/>
        <w:rPr>
          <w:rFonts w:ascii="仿宋" w:hAnsi="仿宋" w:eastAsia="仿宋"/>
          <w:sz w:val="32"/>
          <w:szCs w:val="32"/>
          <w:u w:val="single"/>
        </w:rPr>
      </w:pPr>
      <w:r>
        <w:rPr>
          <w:rFonts w:hint="eastAsia" w:ascii="仿宋" w:hAnsi="仿宋" w:eastAsia="仿宋"/>
          <w:sz w:val="32"/>
          <w:szCs w:val="32"/>
          <w:u w:val="single"/>
        </w:rPr>
        <w:t>目前国内电子肠镜市场占有率，奥林巴斯占比69.06%、宾得占比5.02%、富士9.14%，</w:t>
      </w:r>
      <w:bookmarkStart w:id="44" w:name="OLE_LINK32"/>
      <w:r>
        <w:rPr>
          <w:rFonts w:hint="eastAsia" w:ascii="仿宋" w:hAnsi="仿宋" w:eastAsia="仿宋"/>
          <w:sz w:val="32"/>
          <w:szCs w:val="32"/>
          <w:u w:val="single"/>
        </w:rPr>
        <w:t>三大进口品牌（奥林巴斯、富士、宾得）合计市场占率大于83%</w:t>
      </w:r>
      <w:bookmarkEnd w:id="44"/>
      <w:r>
        <w:rPr>
          <w:rFonts w:hint="eastAsia" w:ascii="仿宋" w:hAnsi="仿宋" w:eastAsia="仿宋"/>
          <w:sz w:val="32"/>
          <w:szCs w:val="32"/>
          <w:u w:val="single"/>
        </w:rPr>
        <w:t>。我省三甲医院采购的</w:t>
      </w:r>
      <w:r>
        <w:rPr>
          <w:rFonts w:hint="eastAsia" w:ascii="仿宋" w:hAnsi="仿宋" w:eastAsia="仿宋"/>
          <w:sz w:val="32"/>
          <w:szCs w:val="32"/>
        </w:rPr>
        <w:t>电子肠镜</w:t>
      </w:r>
      <w:r>
        <w:rPr>
          <w:rFonts w:hint="eastAsia" w:ascii="仿宋" w:hAnsi="仿宋" w:eastAsia="仿宋"/>
          <w:sz w:val="32"/>
          <w:szCs w:val="32"/>
          <w:u w:val="single"/>
        </w:rPr>
        <w:t>全部选用进口品牌，品牌渗透率大于90%，国产设备因“功能缺口大、兼容性差、故障率高”被专家论证为“无法满足早癌精查及复杂插入需求”，目前仅在县域或民营机构小规模使用</w:t>
      </w:r>
      <w:r>
        <w:rPr>
          <w:rFonts w:ascii="仿宋" w:hAnsi="仿宋" w:eastAsia="仿宋"/>
          <w:sz w:val="32"/>
          <w:szCs w:val="32"/>
          <w:u w:val="single"/>
        </w:rPr>
        <w:t>。</w:t>
      </w:r>
    </w:p>
    <w:p>
      <w:pPr>
        <w:pStyle w:val="2"/>
        <w:spacing w:line="560" w:lineRule="exact"/>
        <w:rPr>
          <w:rFonts w:ascii="仿宋" w:hAnsi="仿宋" w:eastAsia="仿宋"/>
          <w:sz w:val="32"/>
          <w:szCs w:val="32"/>
        </w:rPr>
      </w:pPr>
      <w:r>
        <w:rPr>
          <w:rFonts w:hint="eastAsia" w:ascii="仿宋" w:hAnsi="仿宋" w:eastAsia="仿宋"/>
          <w:sz w:val="32"/>
          <w:szCs w:val="32"/>
        </w:rPr>
        <w:t>2.4</w:t>
      </w:r>
      <w:r>
        <w:rPr>
          <w:rFonts w:ascii="仿宋" w:hAnsi="仿宋" w:eastAsia="仿宋"/>
          <w:sz w:val="32"/>
          <w:szCs w:val="32"/>
        </w:rPr>
        <w:t>电子鼻咽喉内窥镜</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目前国内</w:t>
      </w:r>
      <w:bookmarkStart w:id="45" w:name="OLE_LINK28"/>
      <w:r>
        <w:rPr>
          <w:rFonts w:hint="eastAsia" w:ascii="仿宋" w:hAnsi="仿宋" w:eastAsia="仿宋"/>
          <w:sz w:val="32"/>
          <w:szCs w:val="32"/>
          <w:u w:val="single"/>
        </w:rPr>
        <w:t>电子鼻咽喉内窥镜</w:t>
      </w:r>
      <w:bookmarkEnd w:id="45"/>
      <w:bookmarkStart w:id="46" w:name="OLE_LINK29"/>
      <w:r>
        <w:rPr>
          <w:rFonts w:hint="eastAsia" w:ascii="仿宋" w:hAnsi="仿宋" w:eastAsia="仿宋"/>
          <w:sz w:val="32"/>
          <w:szCs w:val="32"/>
          <w:u w:val="single"/>
        </w:rPr>
        <w:t>市场占有率</w:t>
      </w:r>
      <w:bookmarkEnd w:id="46"/>
      <w:r>
        <w:rPr>
          <w:rFonts w:hint="eastAsia" w:ascii="仿宋" w:hAnsi="仿宋" w:eastAsia="仿宋"/>
          <w:sz w:val="32"/>
          <w:szCs w:val="32"/>
          <w:u w:val="single"/>
        </w:rPr>
        <w:t>,奥林巴斯占比54.4%、宾得占比10%、富士17.1%，三大进口品牌（奥林巴斯、富士、宾得）合计市场占率大于80%，而国产品牌（如澳华、开立）在电子鼻咽喉镜领域渗透率仍低于5%。</w:t>
      </w:r>
      <w:bookmarkStart w:id="47" w:name="OLE_LINK30"/>
      <w:r>
        <w:rPr>
          <w:rFonts w:hint="eastAsia" w:ascii="仿宋" w:hAnsi="仿宋" w:eastAsia="仿宋"/>
          <w:sz w:val="32"/>
          <w:szCs w:val="32"/>
          <w:u w:val="single"/>
        </w:rPr>
        <w:t>我</w:t>
      </w:r>
      <w:bookmarkEnd w:id="47"/>
      <w:r>
        <w:rPr>
          <w:rFonts w:hint="eastAsia" w:ascii="仿宋" w:hAnsi="仿宋" w:eastAsia="仿宋"/>
          <w:sz w:val="32"/>
          <w:szCs w:val="32"/>
          <w:u w:val="single"/>
        </w:rPr>
        <w:t>省采购电子鼻咽喉镜的医院数量已经超过120家。福建省级机关医院、福建省立医院、福建医科大学附属第一医院等全部省级三甲医院均采购进口品牌，国产电子鼻咽喉内窥镜在技术和质量上与医院需求差距较大，不能满足临床、教学及科研需求，仅在民营或二级医院小范围使用。</w:t>
      </w:r>
    </w:p>
    <w:p>
      <w:pPr>
        <w:pStyle w:val="2"/>
        <w:spacing w:line="560" w:lineRule="exact"/>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2.5</w:t>
      </w:r>
      <w:bookmarkStart w:id="48" w:name="OLE_LINK26"/>
      <w:r>
        <w:rPr>
          <w:rFonts w:hint="eastAsia" w:ascii="仿宋" w:hAnsi="仿宋" w:eastAsia="仿宋" w:cs="Times New Roman"/>
          <w:kern w:val="2"/>
          <w:sz w:val="32"/>
          <w:szCs w:val="32"/>
          <w:lang w:val="en-US" w:eastAsia="zh-CN" w:bidi="ar-SA"/>
        </w:rPr>
        <w:t>腹腔内窥镜</w:t>
      </w:r>
      <w:bookmarkEnd w:id="48"/>
    </w:p>
    <w:p>
      <w:pPr>
        <w:pStyle w:val="2"/>
        <w:spacing w:line="560" w:lineRule="exact"/>
        <w:ind w:firstLine="640" w:firstLineChars="200"/>
        <w:rPr>
          <w:rFonts w:ascii="仿宋_GB2312" w:hAnsi="黑体" w:eastAsia="仿宋_GB2312"/>
          <w:sz w:val="32"/>
          <w:szCs w:val="32"/>
          <w:u w:val="single"/>
        </w:rPr>
      </w:pPr>
      <w:r>
        <w:rPr>
          <w:rFonts w:hint="eastAsia" w:ascii="仿宋" w:hAnsi="仿宋" w:eastAsia="仿宋"/>
          <w:sz w:val="32"/>
          <w:szCs w:val="32"/>
          <w:u w:val="single"/>
        </w:rPr>
        <w:t>目前国内</w:t>
      </w:r>
      <w:r>
        <w:rPr>
          <w:rFonts w:hint="eastAsia" w:ascii="仿宋" w:hAnsi="仿宋" w:eastAsia="仿宋" w:cs="Times New Roman"/>
          <w:sz w:val="32"/>
          <w:szCs w:val="32"/>
          <w:u w:val="single"/>
        </w:rPr>
        <w:t>腹腔内窥镜市场占有率,三大进口品牌（奥林巴斯、卡尔史托斯、史赛克）合计市场占率约70%，省内三甲医院采购的腹腔内窥镜全部选用进口品</w:t>
      </w:r>
      <w:r>
        <w:rPr>
          <w:rFonts w:hint="eastAsia" w:ascii="仿宋" w:hAnsi="仿宋" w:eastAsia="仿宋"/>
          <w:sz w:val="32"/>
          <w:szCs w:val="32"/>
          <w:u w:val="single"/>
        </w:rPr>
        <w:t>牌，品牌渗透率大于90%，国产腹腔镜暂不具备双镜联合、模块化升级功能，无法满足肝胆、胃肠肿瘤荧光导航需求，仅在民营或二级医院小范围使用。</w:t>
      </w:r>
    </w:p>
    <w:p>
      <w:pPr>
        <w:numPr>
          <w:ilvl w:val="0"/>
          <w:numId w:val="2"/>
        </w:numPr>
        <w:spacing w:line="560" w:lineRule="exact"/>
        <w:ind w:firstLine="320"/>
        <w:jc w:val="left"/>
        <w:rPr>
          <w:rFonts w:ascii="仿宋" w:hAnsi="仿宋" w:eastAsia="仿宋"/>
          <w:sz w:val="32"/>
          <w:szCs w:val="32"/>
        </w:rPr>
      </w:pPr>
      <w:r>
        <w:rPr>
          <w:rFonts w:hint="eastAsia" w:ascii="仿宋" w:hAnsi="仿宋" w:eastAsia="仿宋"/>
          <w:sz w:val="32"/>
          <w:szCs w:val="32"/>
        </w:rPr>
        <w:t>同类采购项目历史成交信息</w:t>
      </w:r>
    </w:p>
    <w:p>
      <w:pPr>
        <w:spacing w:line="560" w:lineRule="exact"/>
        <w:jc w:val="left"/>
        <w:rPr>
          <w:rFonts w:ascii="仿宋" w:hAnsi="仿宋" w:eastAsia="仿宋"/>
          <w:sz w:val="32"/>
          <w:szCs w:val="32"/>
        </w:rPr>
      </w:pPr>
      <w:r>
        <w:rPr>
          <w:rFonts w:hint="eastAsia" w:ascii="仿宋" w:hAnsi="仿宋" w:eastAsia="仿宋"/>
          <w:sz w:val="32"/>
          <w:szCs w:val="32"/>
        </w:rPr>
        <w:t>3.1、皮秒激光治疗仪</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662"/>
        <w:gridCol w:w="850"/>
        <w:gridCol w:w="5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2"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品牌型号</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价格</w:t>
            </w:r>
          </w:p>
        </w:tc>
        <w:tc>
          <w:tcPr>
            <w:tcW w:w="3282" w:type="pct"/>
            <w:vAlign w:val="center"/>
          </w:tcPr>
          <w:p>
            <w:pPr>
              <w:widowControl/>
              <w:jc w:val="center"/>
              <w:rPr>
                <w:rFonts w:ascii="宋体" w:hAnsi="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2"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赛诺龙PicoWay</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福清市医院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275万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"https://zfcg.czt.fujian.gov.cn/maincms-web/articleDetail?id=f8ecf870-f4af-473a-8516-efbc1a2cbb7e&amp;channel=f582600e-065d-4f35-8966-48a33fa93863&amp;planId=8a1d034d922df94c0192b80e659d21c9&amp;type=notice" </w:instrText>
            </w:r>
            <w:r>
              <w:fldChar w:fldCharType="separate"/>
            </w:r>
            <w:r>
              <w:rPr>
                <w:rStyle w:val="16"/>
                <w:rFonts w:ascii="宋体" w:hAnsi="宋体" w:cs="宋体"/>
                <w:kern w:val="0"/>
                <w:sz w:val="20"/>
                <w:szCs w:val="20"/>
              </w:rPr>
              <w:t>https://zfcg.czt.fujian.gov.cn/maincms-web/articleDetail?id=f8ecf870-f4af-473a-8516-efbc1a2cbb7e&amp;channel=f582600e-065d-4f35-8966-48a33fa93863&amp;planId=8a1d034d922df94c0192b80e659d21c9&amp;type=notice</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福建省立医院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298.52万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"https://zfcg.czt.fujian.gov.cn/maincms-web/articleDetail?id=087cf39d-c556-11ee-bbbb-78ac44865c10&amp;channel=f582600e-065d-4f35-8966-48a33fa93863&amp;planId=8a1d08138b4754e6018b5c5add964f56&amp;type=notice" </w:instrText>
            </w:r>
            <w:r>
              <w:fldChar w:fldCharType="separate"/>
            </w:r>
            <w:r>
              <w:rPr>
                <w:rStyle w:val="16"/>
                <w:rFonts w:ascii="宋体" w:hAnsi="宋体" w:cs="宋体"/>
                <w:kern w:val="0"/>
                <w:sz w:val="20"/>
                <w:szCs w:val="20"/>
              </w:rPr>
              <w:t>https://zfcg.czt.fujian.gov.cn/maincms-web/articleDetail?id=087cf39d-c556-11ee-bbbb-78ac44865c10&amp;channel=f582600e-065d-4f35-8966-48a33fa93863&amp;planId=8a1d08138b4754e6018b5c5add964f56&amp;type=notice</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bookmarkStart w:id="49" w:name="OLE_LINK115"/>
            <w:bookmarkStart w:id="50" w:name="OLE_LINK114"/>
            <w:r>
              <w:rPr>
                <w:rFonts w:ascii="宋体" w:hAnsi="宋体" w:cs="宋体"/>
                <w:color w:val="000000"/>
                <w:kern w:val="0"/>
                <w:sz w:val="20"/>
                <w:szCs w:val="20"/>
              </w:rPr>
              <w:t>福建中医药大学附属第二人民医院</w:t>
            </w:r>
            <w:bookmarkEnd w:id="49"/>
            <w:bookmarkEnd w:id="50"/>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287万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"https://zfcg.czt.fujian.gov.cn/maincms-web/articleDetail?id=175bc3072e2d47b497c69668572019c5&amp;channel=f582600e-065d-4f35-8966-48a33fa93863&amp;planId=2c9be58367a23e6f0167f8eb50f21b6b&amp;type=notice" </w:instrText>
            </w:r>
            <w:r>
              <w:fldChar w:fldCharType="separate"/>
            </w:r>
            <w:r>
              <w:rPr>
                <w:rStyle w:val="16"/>
                <w:rFonts w:ascii="宋体" w:hAnsi="宋体" w:cs="宋体"/>
                <w:kern w:val="0"/>
                <w:sz w:val="20"/>
                <w:szCs w:val="20"/>
              </w:rPr>
              <w:t>https://zfcg.czt.fujian.gov.cn/maincms-web/articleDetail?id=175bc3072e2d47b497c69668572019c5&amp;channel=f582600e-065d-4f35-8966-48a33fa93863&amp;planId=2c9be58367a23e6f0167f8eb50f21b6b&amp;type=notice</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元泰PicoCare450</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福建中医药大学附属第二人民医院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286万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"https://zfcg.czt.fujian.gov.cn/maincms-web/articleDetail?id=E926F1B6815A39E0E0531238A8C00E9B&amp;channel=f582600e-065d-4f35-8966-48a33fa93863&amp;planId=2c9be5837be3e7e0017c71e403c57055&amp;type=notice" </w:instrText>
            </w:r>
            <w:r>
              <w:fldChar w:fldCharType="separate"/>
            </w:r>
            <w:r>
              <w:rPr>
                <w:rStyle w:val="16"/>
                <w:rFonts w:ascii="宋体" w:hAnsi="宋体" w:cs="宋体"/>
                <w:kern w:val="0"/>
                <w:sz w:val="20"/>
                <w:szCs w:val="20"/>
              </w:rPr>
              <w:t>https://zfcg.czt.fujian.gov.cn/maincms-web/articleDetail?id=E926F1B6815A39E0E0531238A8C00E9B&amp;channel=f582600e-065d-4f35-8966-48a33fa93863&amp;planId=2c9be5837be3e7e0017c71e403c57055&amp;type=notice</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宁波市海曙区石碶街道社区卫生服务中心</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175万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"http://www.ccgp.gov.cn/cggg/dfgg/zbgg/202506/t20250616_24786447.htm" </w:instrText>
            </w:r>
            <w:r>
              <w:fldChar w:fldCharType="separate"/>
            </w:r>
            <w:r>
              <w:rPr>
                <w:rStyle w:val="16"/>
                <w:rFonts w:ascii="宋体" w:hAnsi="宋体" w:cs="宋体"/>
                <w:kern w:val="0"/>
                <w:sz w:val="20"/>
                <w:szCs w:val="20"/>
              </w:rPr>
              <w:t>http://www.ccgp.gov.cn/cggg/dfgg/zbgg/202506/t20250616_24786447.htm</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苏州大学附属儿童医院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179万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"http://www.ccgp.gov.cn/cggg/dfgg/zbgg/202412/t20241223_23932900.htm" </w:instrText>
            </w:r>
            <w:r>
              <w:fldChar w:fldCharType="separate"/>
            </w:r>
            <w:r>
              <w:rPr>
                <w:rStyle w:val="16"/>
                <w:rFonts w:ascii="宋体" w:hAnsi="宋体" w:cs="宋体"/>
                <w:kern w:val="0"/>
                <w:sz w:val="20"/>
                <w:szCs w:val="20"/>
              </w:rPr>
              <w:t>http://www.ccgp.gov.cn/cggg/dfgg/zbgg/202412/t20241223_23932900.htm</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美敦宜Picopeak</w:t>
            </w:r>
          </w:p>
        </w:tc>
        <w:tc>
          <w:tcPr>
            <w:tcW w:w="917" w:type="pct"/>
            <w:vAlign w:val="center"/>
          </w:tcPr>
          <w:p>
            <w:pPr>
              <w:widowControl/>
              <w:jc w:val="center"/>
              <w:rPr>
                <w:rFonts w:ascii="宋体" w:hAnsi="宋体" w:cs="宋体"/>
                <w:color w:val="000000"/>
                <w:kern w:val="0"/>
                <w:sz w:val="20"/>
                <w:szCs w:val="20"/>
              </w:rPr>
            </w:pPr>
            <w:bookmarkStart w:id="51" w:name="OLE_LINK120"/>
            <w:r>
              <w:rPr>
                <w:rFonts w:hint="eastAsia" w:ascii="宋体" w:hAnsi="宋体" w:cs="宋体"/>
                <w:color w:val="000000"/>
                <w:kern w:val="0"/>
                <w:sz w:val="20"/>
                <w:szCs w:val="20"/>
              </w:rPr>
              <w:t>福建医科大学附属第一医院</w:t>
            </w:r>
            <w:bookmarkEnd w:id="51"/>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115万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"https://zfcg.czt.fujian.gov.cn/maincms-web/articleDetail?id=056820b5-4cb0-4ec7-9d8a-2aa65997ddab&amp;channel=f582600e-065d-4f35-8966-48a33fa93863&amp;planId=8a1d0db993d83a320193f5f20f6b1568&amp;type=notice" </w:instrText>
            </w:r>
            <w:r>
              <w:fldChar w:fldCharType="separate"/>
            </w:r>
            <w:r>
              <w:rPr>
                <w:rStyle w:val="16"/>
                <w:rFonts w:ascii="宋体" w:hAnsi="宋体" w:cs="宋体"/>
                <w:kern w:val="0"/>
                <w:sz w:val="20"/>
                <w:szCs w:val="20"/>
              </w:rPr>
              <w:t>https://zfcg.czt.fujian.gov.cn/maincms-web/articleDetail?id=056820b5-4cb0-4ec7-9d8a-2aa65997ddab&amp;channel=f582600e-065d-4f35-8966-48a33fa93863&amp;planId=8a1d0db993d83a320193f5f20f6b1568&amp;type=notice</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务川仡佬族苗族自治县中医医院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145.8万</w:t>
            </w:r>
          </w:p>
        </w:tc>
        <w:tc>
          <w:tcPr>
            <w:tcW w:w="3282" w:type="pct"/>
            <w:vAlign w:val="center"/>
          </w:tcPr>
          <w:p>
            <w:pPr>
              <w:widowControl/>
              <w:jc w:val="center"/>
              <w:rPr>
                <w:rFonts w:ascii="宋体" w:hAnsi="宋体" w:cs="宋体"/>
                <w:color w:val="000000"/>
                <w:kern w:val="0"/>
                <w:sz w:val="20"/>
                <w:szCs w:val="20"/>
              </w:rPr>
            </w:pPr>
            <w:r>
              <w:fldChar w:fldCharType="begin"/>
            </w:r>
            <w:r>
              <w:instrText xml:space="preserve"> HYPERLINK "http://www.ccgp.gov.cn/cggg/dfgg/zbgg/202506/t20250630_24873767.htm" </w:instrText>
            </w:r>
            <w:r>
              <w:fldChar w:fldCharType="separate"/>
            </w:r>
            <w:r>
              <w:rPr>
                <w:rStyle w:val="16"/>
                <w:rFonts w:ascii="宋体" w:hAnsi="宋体" w:cs="宋体"/>
                <w:kern w:val="0"/>
                <w:sz w:val="20"/>
                <w:szCs w:val="20"/>
              </w:rPr>
              <w:t>http://www.ccgp.gov.cn/cggg/dfgg/zbgg/202506/t20250630_24873767.htm</w:t>
            </w:r>
            <w:r>
              <w:rPr>
                <w:rStyle w:val="16"/>
                <w:rFonts w:ascii="宋体" w:hAnsi="宋体" w:cs="宋体"/>
                <w:kern w:val="0"/>
                <w:sz w:val="20"/>
                <w:szCs w:val="2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科英KL-M(P)型</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武汉市普仁医院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135万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http://www.ccgp.gov.cn/cggg/dfgg/zbgg/202501/t20250113_24057543.htm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成都市龙泉驿区第一人民医院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115万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http://www.ccgp.gov.cn/cggg/dfgg/zbgg/202411/t20241120_23665721.htm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赛诺秀Picosure</w:t>
            </w:r>
          </w:p>
        </w:tc>
        <w:tc>
          <w:tcPr>
            <w:tcW w:w="917"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福建省儿童医院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232万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https://zfcg.czt.fujian.gov.cn/maincms-web/articleDetail?id=c051d6f7-f4de-11ef-bbbb-78ac44865c10&amp;channel=f582600e-065d-4f35-8966-48a33fa93863&amp;planId=8a1d05a193d83a3801940bd2138b164a&amp;type=notice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福州市皮肤病防治院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264.6万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https://zfcg.czt.fujian.gov.cn/maincms-web/articleDetail?id=c15bb6e4-1a41-11ee-bbbb-78ac44865c10&amp;channel=f582600e-065d-4f35-8966-48a33fa93863&amp;planId=8a1d147386ef129b0186fce5f3d02763&amp;type=notice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福建医科大学附属第一医院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286.5万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https://zfcg.czt.fujian.gov.cn/maincms-web/articleDetail?id=e2414c065c8245e5b92df008c6d17044&amp;channel=f582600e-065d-4f35-8966-48a33fa93863&amp;planId&amp;type=notice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半岛</w:t>
            </w:r>
            <w:r>
              <w:rPr>
                <w:rFonts w:ascii="宋体" w:hAnsi="宋体" w:cs="宋体"/>
                <w:color w:val="000000"/>
                <w:kern w:val="0"/>
                <w:sz w:val="20"/>
                <w:szCs w:val="20"/>
              </w:rPr>
              <w:t>PicoWell Pro</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三明市皮肤病医院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139万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https://zfcg.czt.fujian.gov.cn/maincms-web/articleDetail?id=22dfb25a-c429-11ef-bbbb-78ac44865c10&amp;channel=f582600e-065d-4f35-8966-48a33fa93863&amp;planId=8a1d0c5c9367fbdb01936ccfbf843ea9&amp;type=notice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Merge w:val="continue"/>
            <w:vAlign w:val="center"/>
          </w:tcPr>
          <w:p>
            <w:pPr>
              <w:widowControl/>
              <w:jc w:val="center"/>
              <w:rPr>
                <w:rFonts w:ascii="宋体" w:hAnsi="宋体" w:cs="宋体"/>
                <w:color w:val="000000"/>
                <w:kern w:val="0"/>
                <w:sz w:val="20"/>
                <w:szCs w:val="20"/>
              </w:rPr>
            </w:pP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中国医科大学附属盛京医院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93万</w:t>
            </w:r>
          </w:p>
        </w:tc>
        <w:tc>
          <w:tcPr>
            <w:tcW w:w="3282"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http://www.ccgp.gov.cn/cggg/dfgg/cjgg/202501/t20250110_24047313.htm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雅思PicoV L300</w:t>
            </w:r>
          </w:p>
        </w:tc>
        <w:tc>
          <w:tcPr>
            <w:tcW w:w="4668" w:type="pct"/>
            <w:gridSpan w:val="3"/>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未查询到相关记录</w:t>
            </w:r>
          </w:p>
        </w:tc>
      </w:tr>
    </w:tbl>
    <w:p>
      <w:pPr>
        <w:spacing w:line="590" w:lineRule="exact"/>
        <w:rPr>
          <w:rFonts w:ascii="仿宋" w:hAnsi="仿宋" w:eastAsia="仿宋"/>
          <w:sz w:val="32"/>
          <w:szCs w:val="32"/>
        </w:rPr>
      </w:pPr>
      <w:r>
        <w:rPr>
          <w:rFonts w:hint="eastAsia" w:ascii="仿宋" w:hAnsi="仿宋" w:eastAsia="仿宋"/>
          <w:sz w:val="32"/>
          <w:szCs w:val="32"/>
        </w:rPr>
        <w:t>3.2、肌电图诱发电位仪</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636"/>
        <w:gridCol w:w="875"/>
        <w:gridCol w:w="5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1"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品牌型号</w:t>
            </w: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价格</w:t>
            </w:r>
          </w:p>
        </w:tc>
        <w:tc>
          <w:tcPr>
            <w:tcW w:w="3283" w:type="pct"/>
            <w:vAlign w:val="center"/>
          </w:tcPr>
          <w:p>
            <w:pPr>
              <w:widowControl/>
              <w:jc w:val="center"/>
              <w:rPr>
                <w:rFonts w:ascii="宋体" w:hAnsi="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1"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美国</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奈图斯</w:t>
            </w:r>
            <w:r>
              <w:rPr>
                <w:rFonts w:ascii="宋体" w:hAnsi="宋体" w:cs="宋体"/>
                <w:color w:val="000000"/>
                <w:kern w:val="0"/>
                <w:sz w:val="20"/>
                <w:szCs w:val="20"/>
              </w:rPr>
              <w:t>UltraPro S100</w:t>
            </w:r>
          </w:p>
        </w:tc>
        <w:tc>
          <w:tcPr>
            <w:tcW w:w="90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钦州市第二人民医院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49.9万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http://ggzyjy.qinzhou.gov.cn/gxqzzbw/InfoDetail/?CategoryNum=001004004&amp;InfoID=9317aedf-7c68-4c65-bfcf-dd3fd43de6d6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continue"/>
            <w:vAlign w:val="center"/>
          </w:tcPr>
          <w:p>
            <w:pPr>
              <w:widowControl/>
              <w:jc w:val="center"/>
              <w:rPr>
                <w:rFonts w:ascii="宋体" w:hAnsi="宋体" w:cs="宋体"/>
                <w:color w:val="000000"/>
                <w:kern w:val="0"/>
                <w:sz w:val="20"/>
                <w:szCs w:val="20"/>
              </w:rPr>
            </w:pP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广州医科大学附属中医医院</w:t>
            </w:r>
          </w:p>
          <w:p>
            <w:pPr>
              <w:widowControl/>
              <w:jc w:val="center"/>
              <w:rPr>
                <w:rFonts w:ascii="宋体" w:hAnsi="宋体" w:cs="宋体"/>
                <w:color w:val="000000"/>
                <w:kern w:val="0"/>
                <w:sz w:val="20"/>
                <w:szCs w:val="20"/>
              </w:rPr>
            </w:pP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49.98万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http://www.ccgp.gov.cn/cggg/dfgg/zbgg/202209/t20220926_18716475.htm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continue"/>
            <w:vAlign w:val="center"/>
          </w:tcPr>
          <w:p>
            <w:pPr>
              <w:widowControl/>
              <w:jc w:val="center"/>
              <w:rPr>
                <w:rFonts w:ascii="宋体" w:hAnsi="宋体" w:cs="宋体"/>
                <w:color w:val="000000"/>
                <w:kern w:val="0"/>
                <w:sz w:val="20"/>
                <w:szCs w:val="20"/>
              </w:rPr>
            </w:pP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广州中医药大学第一附属医院白云医院</w:t>
            </w:r>
          </w:p>
          <w:p>
            <w:pPr>
              <w:widowControl/>
              <w:jc w:val="center"/>
              <w:rPr>
                <w:rFonts w:ascii="宋体" w:hAnsi="宋体" w:cs="宋体"/>
                <w:color w:val="000000"/>
                <w:kern w:val="0"/>
                <w:sz w:val="20"/>
                <w:szCs w:val="20"/>
              </w:rPr>
            </w:pP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46.86万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http://www.ccgp.gov.cn/cggg/dfgg/zbgg/202311/t20231128_21166024.htm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continue"/>
            <w:vAlign w:val="center"/>
          </w:tcPr>
          <w:p>
            <w:pPr>
              <w:widowControl/>
              <w:jc w:val="center"/>
              <w:rPr>
                <w:rFonts w:ascii="宋体" w:hAnsi="宋体" w:cs="宋体"/>
                <w:color w:val="000000"/>
                <w:kern w:val="0"/>
                <w:sz w:val="20"/>
                <w:szCs w:val="20"/>
              </w:rPr>
            </w:pPr>
          </w:p>
        </w:tc>
        <w:tc>
          <w:tcPr>
            <w:tcW w:w="903" w:type="pct"/>
            <w:vAlign w:val="center"/>
          </w:tcPr>
          <w:p>
            <w:pPr>
              <w:pStyle w:val="3"/>
              <w:shd w:val="clear" w:color="auto" w:fill="FFFFFF"/>
              <w:spacing w:before="0" w:after="0"/>
              <w:rPr>
                <w:rFonts w:ascii="宋体" w:hAnsi="宋体" w:cs="宋体"/>
                <w:b w:val="0"/>
                <w:color w:val="000000"/>
                <w:kern w:val="0"/>
                <w:sz w:val="20"/>
              </w:rPr>
            </w:pPr>
            <w:r>
              <w:rPr>
                <w:rFonts w:hint="eastAsia" w:ascii="宋体" w:hAnsi="宋体" w:cs="宋体"/>
                <w:b w:val="0"/>
                <w:color w:val="000000"/>
                <w:kern w:val="0"/>
                <w:sz w:val="20"/>
              </w:rPr>
              <w:t>中南大学湘雅二医院桂林医院</w:t>
            </w:r>
          </w:p>
          <w:p>
            <w:pPr>
              <w:widowControl/>
              <w:jc w:val="center"/>
              <w:rPr>
                <w:rFonts w:ascii="宋体" w:hAnsi="宋体" w:cs="宋体"/>
                <w:color w:val="000000"/>
                <w:kern w:val="0"/>
                <w:sz w:val="20"/>
                <w:szCs w:val="20"/>
              </w:rPr>
            </w:pP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https://gx.zhiliaobiaoxun.com/article/56706547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美国</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凯德维尔</w:t>
            </w: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盐城市第一医院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54.7万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http://jsggzy.jszwfw.gov.cn/jyxx/003004/003004006/20250124/cbfa88ec94494763a383208aafc8c927.html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诺诚</w:t>
            </w:r>
            <w:bookmarkStart w:id="52" w:name="OLE_LINK56"/>
            <w:bookmarkStart w:id="53" w:name="OLE_LINK54"/>
            <w:bookmarkStart w:id="54" w:name="OLE_LINK55"/>
            <w:r>
              <w:rPr>
                <w:rFonts w:hint="eastAsia" w:ascii="宋体" w:hAnsi="宋体" w:cs="宋体"/>
                <w:color w:val="000000"/>
                <w:kern w:val="0"/>
                <w:sz w:val="20"/>
                <w:szCs w:val="20"/>
              </w:rPr>
              <w:t>NeuroCare-D1</w:t>
            </w:r>
            <w:bookmarkEnd w:id="52"/>
            <w:bookmarkEnd w:id="53"/>
            <w:bookmarkEnd w:id="54"/>
          </w:p>
        </w:tc>
        <w:tc>
          <w:tcPr>
            <w:tcW w:w="90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漳州市医院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24.6万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https://zfcg.czt.fujian.gov.cn/maincms-web/articleDetail?id=e199728b-a167-4901-a831-c4e3eb8fd4be&amp;channel=f582600e-065d-4f35-8966-48a33fa93863&amp;planId=8a1d19e79531be44019559b98b037831&amp;type=notice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continue"/>
            <w:vAlign w:val="center"/>
          </w:tcPr>
          <w:p>
            <w:pPr>
              <w:widowControl/>
              <w:jc w:val="center"/>
              <w:rPr>
                <w:rFonts w:ascii="宋体" w:hAnsi="宋体" w:cs="宋体"/>
                <w:color w:val="000000"/>
                <w:kern w:val="0"/>
                <w:sz w:val="20"/>
                <w:szCs w:val="20"/>
              </w:rPr>
            </w:pP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东山县医院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http://www.ccgp.gov.cn/cggg/dfgg/cjgg/202305/t20230510_19851835.htm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restar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海神</w:t>
            </w:r>
            <w:r>
              <w:rPr>
                <w:rFonts w:ascii="宋体" w:hAnsi="宋体" w:cs="宋体"/>
                <w:color w:val="000000"/>
                <w:kern w:val="0"/>
                <w:sz w:val="20"/>
                <w:szCs w:val="20"/>
              </w:rPr>
              <w:t>NDI-096-C1</w:t>
            </w: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福建中医药大学</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34.6万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http://www.ccgp.gov.cn/cggg/dfgg/zbgg/202212/t20221215_19235634.htm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continue"/>
            <w:vAlign w:val="center"/>
          </w:tcPr>
          <w:p>
            <w:pPr>
              <w:widowControl/>
              <w:jc w:val="center"/>
              <w:rPr>
                <w:rFonts w:ascii="宋体" w:hAnsi="宋体" w:cs="宋体"/>
                <w:color w:val="000000"/>
                <w:kern w:val="0"/>
                <w:sz w:val="20"/>
                <w:szCs w:val="20"/>
              </w:rPr>
            </w:pP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辽阳市中心医院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46.8万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http://www.ccgp.gov.cn/cggg/dfgg/zbgg/202501/t20250106_24021357.htm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Merge w:val="continue"/>
            <w:vAlign w:val="center"/>
          </w:tcPr>
          <w:p>
            <w:pPr>
              <w:widowControl/>
              <w:jc w:val="center"/>
              <w:rPr>
                <w:rFonts w:ascii="宋体" w:hAnsi="宋体" w:cs="宋体"/>
                <w:color w:val="000000"/>
                <w:kern w:val="0"/>
                <w:sz w:val="20"/>
                <w:szCs w:val="20"/>
              </w:rPr>
            </w:pP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盘锦市中心医院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42.55万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http://www.ccgp.gov.cn/cggg/dfgg/zbgg/202411/t20241127_23725743.htm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德力凯E81</w:t>
            </w:r>
          </w:p>
        </w:tc>
        <w:tc>
          <w:tcPr>
            <w:tcW w:w="90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东莞市虎门医院</w:t>
            </w:r>
          </w:p>
        </w:tc>
        <w:tc>
          <w:tcPr>
            <w:tcW w:w="483"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25.9万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https://gd.zhiliaobiaoxun.com/article/57585208</w:t>
            </w:r>
          </w:p>
        </w:tc>
      </w:tr>
    </w:tbl>
    <w:p>
      <w:pPr>
        <w:spacing w:line="590" w:lineRule="exact"/>
        <w:rPr>
          <w:rFonts w:ascii="仿宋" w:hAnsi="仿宋" w:eastAsia="仿宋"/>
          <w:sz w:val="32"/>
          <w:szCs w:val="32"/>
        </w:rPr>
      </w:pPr>
      <w:r>
        <w:rPr>
          <w:rFonts w:hint="eastAsia" w:ascii="仿宋" w:hAnsi="仿宋" w:eastAsia="仿宋"/>
          <w:sz w:val="32"/>
          <w:szCs w:val="32"/>
        </w:rPr>
        <w:t>3.3、电子肠镜</w:t>
      </w:r>
    </w:p>
    <w:tbl>
      <w:tblPr>
        <w:tblStyle w:val="11"/>
        <w:tblW w:w="8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6"/>
        <w:gridCol w:w="1119"/>
        <w:gridCol w:w="837"/>
        <w:gridCol w:w="979"/>
        <w:gridCol w:w="39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956" w:type="dxa"/>
          </w:tcPr>
          <w:p>
            <w:pPr>
              <w:widowControl/>
              <w:jc w:val="center"/>
              <w:rPr>
                <w:rFonts w:ascii="宋体" w:hAnsi="宋体" w:cs="宋体"/>
                <w:color w:val="000000"/>
                <w:kern w:val="0"/>
                <w:sz w:val="20"/>
                <w:szCs w:val="20"/>
              </w:rPr>
            </w:pPr>
          </w:p>
          <w:p>
            <w:pPr>
              <w:pStyle w:val="22"/>
              <w:ind w:left="572"/>
              <w:jc w:val="center"/>
              <w:rPr>
                <w:snapToGrid/>
                <w:sz w:val="20"/>
                <w:szCs w:val="20"/>
                <w:lang w:eastAsia="zh-CN"/>
              </w:rPr>
            </w:pPr>
            <w:r>
              <w:rPr>
                <w:rFonts w:hint="eastAsia"/>
                <w:snapToGrid/>
                <w:sz w:val="20"/>
                <w:szCs w:val="20"/>
                <w:lang w:eastAsia="zh-CN"/>
              </w:rPr>
              <w:t>医院</w:t>
            </w:r>
          </w:p>
        </w:tc>
        <w:tc>
          <w:tcPr>
            <w:tcW w:w="1119" w:type="dxa"/>
          </w:tcPr>
          <w:p>
            <w:pPr>
              <w:pStyle w:val="22"/>
              <w:ind w:left="477" w:right="114" w:hanging="360"/>
              <w:jc w:val="center"/>
              <w:rPr>
                <w:snapToGrid/>
                <w:sz w:val="20"/>
                <w:szCs w:val="20"/>
                <w:lang w:eastAsia="zh-CN"/>
              </w:rPr>
            </w:pPr>
            <w:r>
              <w:rPr>
                <w:snapToGrid/>
                <w:sz w:val="20"/>
                <w:szCs w:val="20"/>
                <w:lang w:eastAsia="zh-CN"/>
              </w:rPr>
              <w:t>采购人名 称</w:t>
            </w:r>
          </w:p>
        </w:tc>
        <w:tc>
          <w:tcPr>
            <w:tcW w:w="837" w:type="dxa"/>
          </w:tcPr>
          <w:p>
            <w:pPr>
              <w:pStyle w:val="22"/>
              <w:ind w:left="217" w:right="185" w:firstLine="2"/>
              <w:jc w:val="center"/>
              <w:rPr>
                <w:snapToGrid/>
                <w:sz w:val="20"/>
                <w:szCs w:val="20"/>
                <w:lang w:eastAsia="zh-CN"/>
              </w:rPr>
            </w:pPr>
            <w:r>
              <w:rPr>
                <w:snapToGrid/>
                <w:sz w:val="20"/>
                <w:szCs w:val="20"/>
                <w:lang w:eastAsia="zh-CN"/>
              </w:rPr>
              <w:t>中标 品牌</w:t>
            </w:r>
          </w:p>
        </w:tc>
        <w:tc>
          <w:tcPr>
            <w:tcW w:w="979" w:type="dxa"/>
          </w:tcPr>
          <w:p>
            <w:pPr>
              <w:pStyle w:val="22"/>
              <w:ind w:left="394" w:right="143" w:hanging="217"/>
              <w:jc w:val="center"/>
              <w:rPr>
                <w:snapToGrid/>
                <w:sz w:val="20"/>
                <w:szCs w:val="20"/>
                <w:lang w:eastAsia="zh-CN"/>
              </w:rPr>
            </w:pPr>
            <w:r>
              <w:rPr>
                <w:snapToGrid/>
                <w:sz w:val="20"/>
                <w:szCs w:val="20"/>
                <w:lang w:eastAsia="zh-CN"/>
              </w:rPr>
              <w:t>中标金 额</w:t>
            </w:r>
          </w:p>
        </w:tc>
        <w:tc>
          <w:tcPr>
            <w:tcW w:w="3954" w:type="dxa"/>
          </w:tcPr>
          <w:p>
            <w:pPr>
              <w:widowControl/>
              <w:jc w:val="center"/>
              <w:rPr>
                <w:rFonts w:ascii="宋体" w:hAnsi="宋体" w:cs="宋体"/>
                <w:color w:val="000000"/>
                <w:kern w:val="0"/>
                <w:sz w:val="20"/>
                <w:szCs w:val="20"/>
              </w:rPr>
            </w:pPr>
          </w:p>
          <w:p>
            <w:pPr>
              <w:pStyle w:val="22"/>
              <w:ind w:left="1907"/>
              <w:jc w:val="center"/>
              <w:rPr>
                <w:snapToGrid/>
                <w:sz w:val="20"/>
                <w:szCs w:val="20"/>
                <w:lang w:eastAsia="zh-CN"/>
              </w:rPr>
            </w:pPr>
            <w:r>
              <w:rPr>
                <w:snapToGrid/>
                <w:sz w:val="20"/>
                <w:szCs w:val="20"/>
                <w:lang w:eastAsia="zh-CN"/>
              </w:rPr>
              <w:t>链接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1956"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南安市医院消化内科胃肠镜设备采购项目</w:t>
            </w:r>
          </w:p>
        </w:tc>
        <w:tc>
          <w:tcPr>
            <w:tcW w:w="111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南安市医院</w:t>
            </w:r>
          </w:p>
        </w:tc>
        <w:tc>
          <w:tcPr>
            <w:tcW w:w="837"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富士</w:t>
            </w:r>
          </w:p>
        </w:tc>
        <w:tc>
          <w:tcPr>
            <w:tcW w:w="97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55.17万元</w:t>
            </w:r>
          </w:p>
        </w:tc>
        <w:tc>
          <w:tcPr>
            <w:tcW w:w="3954" w:type="dxa"/>
          </w:tcPr>
          <w:p>
            <w:pPr>
              <w:widowControl/>
              <w:jc w:val="center"/>
              <w:rPr>
                <w:rFonts w:ascii="宋体" w:hAnsi="宋体" w:cs="宋体"/>
                <w:color w:val="000000"/>
                <w:kern w:val="0"/>
                <w:sz w:val="20"/>
                <w:szCs w:val="20"/>
              </w:rPr>
            </w:pPr>
            <w:r>
              <w:fldChar w:fldCharType="begin"/>
            </w:r>
            <w:r>
              <w:instrText xml:space="preserve"> HYPERLINK "https://zfcg.czt.fujian.gov.cn/fr" </w:instrText>
            </w:r>
            <w:r>
              <w:fldChar w:fldCharType="separate"/>
            </w:r>
            <w:r>
              <w:rPr>
                <w:rFonts w:ascii="宋体" w:hAnsi="宋体" w:cs="宋体"/>
                <w:color w:val="000000"/>
                <w:kern w:val="0"/>
                <w:sz w:val="20"/>
                <w:szCs w:val="20"/>
              </w:rPr>
              <w:t>https://zfcg.czt.fujian.gov.cn/fr</w:t>
            </w:r>
            <w:r>
              <w:rPr>
                <w:rFonts w:ascii="宋体" w:hAnsi="宋体" w:cs="宋体"/>
                <w:color w:val="000000"/>
                <w:kern w:val="0"/>
                <w:sz w:val="20"/>
                <w:szCs w:val="20"/>
              </w:rPr>
              <w:fldChar w:fldCharType="end"/>
            </w:r>
            <w:r>
              <w:rPr>
                <w:rFonts w:ascii="宋体" w:hAnsi="宋体" w:cs="宋体"/>
                <w:color w:val="000000"/>
                <w:kern w:val="0"/>
                <w:sz w:val="20"/>
                <w:szCs w:val="20"/>
              </w:rPr>
              <w:t>eecms/site/fujian/ggxx/info/7076437.html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1956"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南安市医院消化内科胃肠镜设备采购项目</w:t>
            </w:r>
          </w:p>
        </w:tc>
        <w:tc>
          <w:tcPr>
            <w:tcW w:w="111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南安市医院</w:t>
            </w:r>
          </w:p>
        </w:tc>
        <w:tc>
          <w:tcPr>
            <w:tcW w:w="837"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富士</w:t>
            </w:r>
          </w:p>
        </w:tc>
        <w:tc>
          <w:tcPr>
            <w:tcW w:w="97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64.37万元</w:t>
            </w:r>
          </w:p>
        </w:tc>
        <w:tc>
          <w:tcPr>
            <w:tcW w:w="3954" w:type="dxa"/>
          </w:tcPr>
          <w:p>
            <w:pPr>
              <w:widowControl/>
              <w:jc w:val="center"/>
              <w:rPr>
                <w:rFonts w:ascii="宋体" w:hAnsi="宋体" w:cs="宋体"/>
                <w:color w:val="000000"/>
                <w:kern w:val="0"/>
                <w:sz w:val="20"/>
                <w:szCs w:val="20"/>
              </w:rPr>
            </w:pPr>
            <w:r>
              <w:fldChar w:fldCharType="begin"/>
            </w:r>
            <w:r>
              <w:instrText xml:space="preserve"> HYPERLINK "https://zfcg.czt.fujian.gov.cn/fr" </w:instrText>
            </w:r>
            <w:r>
              <w:fldChar w:fldCharType="separate"/>
            </w:r>
            <w:r>
              <w:rPr>
                <w:rFonts w:ascii="宋体" w:hAnsi="宋体" w:cs="宋体"/>
                <w:color w:val="000000"/>
                <w:kern w:val="0"/>
                <w:sz w:val="20"/>
                <w:szCs w:val="20"/>
              </w:rPr>
              <w:t>https://zfcg.czt.fujian.gov.cn/fr</w:t>
            </w:r>
            <w:r>
              <w:rPr>
                <w:rFonts w:ascii="宋体" w:hAnsi="宋体" w:cs="宋体"/>
                <w:color w:val="000000"/>
                <w:kern w:val="0"/>
                <w:sz w:val="20"/>
                <w:szCs w:val="20"/>
              </w:rPr>
              <w:fldChar w:fldCharType="end"/>
            </w:r>
            <w:r>
              <w:rPr>
                <w:rFonts w:ascii="宋体" w:hAnsi="宋体" w:cs="宋体"/>
                <w:color w:val="000000"/>
                <w:kern w:val="0"/>
                <w:sz w:val="20"/>
                <w:szCs w:val="20"/>
              </w:rPr>
              <w:t>eecms/site/fujian/ggxx/info/7076437.html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1956" w:type="dxa"/>
          </w:tcPr>
          <w:p>
            <w:pPr>
              <w:widowControl/>
              <w:jc w:val="center"/>
              <w:rPr>
                <w:rFonts w:ascii="宋体" w:hAnsi="宋体" w:cs="宋体"/>
                <w:color w:val="000000"/>
                <w:kern w:val="0"/>
                <w:sz w:val="20"/>
                <w:szCs w:val="20"/>
              </w:rPr>
            </w:pPr>
            <w:r>
              <w:rPr>
                <w:rFonts w:ascii="宋体" w:hAnsi="宋体" w:cs="宋体"/>
                <w:color w:val="000000"/>
                <w:kern w:val="0"/>
                <w:sz w:val="20"/>
                <w:szCs w:val="20"/>
              </w:rPr>
              <w:t>清流县总医院电 子胃镜采购</w:t>
            </w:r>
          </w:p>
        </w:tc>
        <w:tc>
          <w:tcPr>
            <w:tcW w:w="111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清流县总医院</w:t>
            </w:r>
          </w:p>
        </w:tc>
        <w:tc>
          <w:tcPr>
            <w:tcW w:w="837"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富士</w:t>
            </w:r>
          </w:p>
        </w:tc>
        <w:tc>
          <w:tcPr>
            <w:tcW w:w="97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65万元</w:t>
            </w:r>
          </w:p>
        </w:tc>
        <w:tc>
          <w:tcPr>
            <w:tcW w:w="3954" w:type="dxa"/>
          </w:tcPr>
          <w:p>
            <w:pPr>
              <w:widowControl/>
              <w:jc w:val="center"/>
              <w:rPr>
                <w:rFonts w:ascii="宋体" w:hAnsi="宋体" w:cs="宋体"/>
                <w:color w:val="000000"/>
                <w:kern w:val="0"/>
                <w:sz w:val="20"/>
                <w:szCs w:val="20"/>
              </w:rPr>
            </w:pPr>
            <w:r>
              <w:fldChar w:fldCharType="begin"/>
            </w:r>
            <w:r>
              <w:instrText xml:space="preserve"> HYPERLINK "https://zfcg.czt.fujian.gov.cn/fr" </w:instrText>
            </w:r>
            <w:r>
              <w:fldChar w:fldCharType="separate"/>
            </w:r>
            <w:r>
              <w:rPr>
                <w:rFonts w:ascii="宋体" w:hAnsi="宋体" w:cs="宋体"/>
                <w:color w:val="000000"/>
                <w:kern w:val="0"/>
                <w:sz w:val="20"/>
                <w:szCs w:val="20"/>
              </w:rPr>
              <w:t>https://zfcg.czt.fujian.gov.cn/fr</w:t>
            </w:r>
            <w:r>
              <w:rPr>
                <w:rFonts w:ascii="宋体" w:hAnsi="宋体" w:cs="宋体"/>
                <w:color w:val="000000"/>
                <w:kern w:val="0"/>
                <w:sz w:val="20"/>
                <w:szCs w:val="20"/>
              </w:rPr>
              <w:fldChar w:fldCharType="end"/>
            </w:r>
            <w:r>
              <w:rPr>
                <w:rFonts w:ascii="宋体" w:hAnsi="宋体" w:cs="宋体"/>
                <w:color w:val="000000"/>
                <w:kern w:val="0"/>
                <w:sz w:val="20"/>
                <w:szCs w:val="20"/>
              </w:rPr>
              <w:t>eecms/site/fujian/ggxx/info/500047800.html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1956" w:type="dxa"/>
          </w:tcPr>
          <w:p>
            <w:pPr>
              <w:widowControl/>
              <w:jc w:val="center"/>
              <w:rPr>
                <w:rFonts w:ascii="宋体" w:hAnsi="宋体" w:cs="宋体"/>
                <w:color w:val="000000"/>
                <w:kern w:val="0"/>
                <w:sz w:val="20"/>
                <w:szCs w:val="20"/>
              </w:rPr>
            </w:pPr>
            <w:r>
              <w:rPr>
                <w:rFonts w:ascii="宋体" w:hAnsi="宋体" w:cs="宋体"/>
                <w:color w:val="000000"/>
                <w:kern w:val="0"/>
                <w:sz w:val="20"/>
                <w:szCs w:val="20"/>
              </w:rPr>
              <w:t>福州市第一医院</w:t>
            </w:r>
          </w:p>
          <w:p>
            <w:pPr>
              <w:widowControl/>
              <w:jc w:val="center"/>
              <w:rPr>
                <w:rFonts w:ascii="宋体" w:hAnsi="宋体" w:cs="宋体"/>
                <w:color w:val="000000"/>
                <w:kern w:val="0"/>
                <w:sz w:val="20"/>
                <w:szCs w:val="20"/>
              </w:rPr>
            </w:pPr>
            <w:r>
              <w:rPr>
                <w:rFonts w:ascii="宋体" w:hAnsi="宋体" w:cs="宋体"/>
                <w:color w:val="000000"/>
                <w:kern w:val="0"/>
                <w:sz w:val="20"/>
                <w:szCs w:val="20"/>
              </w:rPr>
              <w:t>放大胃镜采购项</w:t>
            </w:r>
          </w:p>
          <w:p>
            <w:pPr>
              <w:widowControl/>
              <w:jc w:val="center"/>
              <w:rPr>
                <w:rFonts w:ascii="宋体" w:hAnsi="宋体" w:cs="宋体"/>
                <w:color w:val="000000"/>
                <w:kern w:val="0"/>
                <w:sz w:val="20"/>
                <w:szCs w:val="20"/>
              </w:rPr>
            </w:pPr>
            <w:r>
              <w:rPr>
                <w:rFonts w:ascii="宋体" w:hAnsi="宋体" w:cs="宋体"/>
                <w:color w:val="000000"/>
                <w:kern w:val="0"/>
                <w:sz w:val="20"/>
                <w:szCs w:val="20"/>
              </w:rPr>
              <w:t>目</w:t>
            </w:r>
          </w:p>
        </w:tc>
        <w:tc>
          <w:tcPr>
            <w:tcW w:w="111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福州市第一医院</w:t>
            </w:r>
          </w:p>
        </w:tc>
        <w:tc>
          <w:tcPr>
            <w:tcW w:w="837"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奥林巴斯</w:t>
            </w:r>
          </w:p>
        </w:tc>
        <w:tc>
          <w:tcPr>
            <w:tcW w:w="97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52.98万元</w:t>
            </w:r>
          </w:p>
        </w:tc>
        <w:tc>
          <w:tcPr>
            <w:tcW w:w="3954" w:type="dxa"/>
          </w:tcPr>
          <w:p>
            <w:pPr>
              <w:widowControl/>
              <w:jc w:val="center"/>
              <w:rPr>
                <w:rFonts w:ascii="宋体" w:hAnsi="宋体" w:cs="宋体"/>
                <w:color w:val="000000"/>
                <w:kern w:val="0"/>
                <w:sz w:val="20"/>
                <w:szCs w:val="20"/>
              </w:rPr>
            </w:pPr>
            <w:r>
              <w:fldChar w:fldCharType="begin"/>
            </w:r>
            <w:r>
              <w:instrText xml:space="preserve"> HYPERLINK "https://zfcg.czt.fujian.gov.cn/fr" </w:instrText>
            </w:r>
            <w:r>
              <w:fldChar w:fldCharType="separate"/>
            </w:r>
            <w:r>
              <w:rPr>
                <w:rFonts w:ascii="宋体" w:hAnsi="宋体" w:cs="宋体"/>
                <w:color w:val="000000"/>
                <w:kern w:val="0"/>
                <w:sz w:val="20"/>
                <w:szCs w:val="20"/>
              </w:rPr>
              <w:t>https://zfcg.czt.fujian.gov.cn/fr</w:t>
            </w:r>
            <w:r>
              <w:rPr>
                <w:rFonts w:ascii="宋体" w:hAnsi="宋体" w:cs="宋体"/>
                <w:color w:val="000000"/>
                <w:kern w:val="0"/>
                <w:sz w:val="20"/>
                <w:szCs w:val="20"/>
              </w:rPr>
              <w:fldChar w:fldCharType="end"/>
            </w:r>
            <w:r>
              <w:rPr>
                <w:rFonts w:ascii="宋体" w:hAnsi="宋体" w:cs="宋体"/>
                <w:color w:val="000000"/>
                <w:kern w:val="0"/>
                <w:sz w:val="20"/>
                <w:szCs w:val="20"/>
              </w:rPr>
              <w:t>eecms/site/fujian/ggxx/info/4143072.html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956" w:type="dxa"/>
          </w:tcPr>
          <w:p>
            <w:pPr>
              <w:widowControl/>
              <w:jc w:val="center"/>
              <w:rPr>
                <w:rFonts w:ascii="宋体" w:hAnsi="宋体" w:cs="宋体"/>
                <w:color w:val="000000"/>
                <w:kern w:val="0"/>
                <w:sz w:val="20"/>
                <w:szCs w:val="20"/>
              </w:rPr>
            </w:pPr>
            <w:r>
              <w:rPr>
                <w:rFonts w:ascii="宋体" w:hAnsi="宋体" w:cs="宋体"/>
                <w:color w:val="000000"/>
                <w:kern w:val="0"/>
                <w:sz w:val="20"/>
                <w:szCs w:val="20"/>
              </w:rPr>
              <w:t>连江县医院肠镜 镜子、超细胃镜、止血带系统、leep刀货物类采购项目</w:t>
            </w:r>
          </w:p>
        </w:tc>
        <w:tc>
          <w:tcPr>
            <w:tcW w:w="111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连江县医院</w:t>
            </w:r>
          </w:p>
        </w:tc>
        <w:tc>
          <w:tcPr>
            <w:tcW w:w="837"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奥林巴斯</w:t>
            </w:r>
          </w:p>
        </w:tc>
        <w:tc>
          <w:tcPr>
            <w:tcW w:w="97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64.75万元</w:t>
            </w:r>
          </w:p>
        </w:tc>
        <w:tc>
          <w:tcPr>
            <w:tcW w:w="3954" w:type="dxa"/>
          </w:tcPr>
          <w:p>
            <w:pPr>
              <w:widowControl/>
              <w:jc w:val="center"/>
              <w:rPr>
                <w:rFonts w:ascii="宋体" w:hAnsi="宋体" w:cs="宋体"/>
                <w:color w:val="000000"/>
                <w:kern w:val="0"/>
                <w:sz w:val="20"/>
                <w:szCs w:val="20"/>
              </w:rPr>
            </w:pPr>
            <w:r>
              <w:fldChar w:fldCharType="begin"/>
            </w:r>
            <w:r>
              <w:instrText xml:space="preserve"> HYPERLINK "https://zfcg.czt.fujian.gov.cn/fr" </w:instrText>
            </w:r>
            <w:r>
              <w:fldChar w:fldCharType="separate"/>
            </w:r>
            <w:r>
              <w:rPr>
                <w:rFonts w:ascii="宋体" w:hAnsi="宋体" w:cs="宋体"/>
                <w:color w:val="000000"/>
                <w:kern w:val="0"/>
                <w:sz w:val="20"/>
                <w:szCs w:val="20"/>
              </w:rPr>
              <w:t>https://zfcg.czt.fujian.gov.cn/fr</w:t>
            </w:r>
            <w:r>
              <w:rPr>
                <w:rFonts w:ascii="宋体" w:hAnsi="宋体" w:cs="宋体"/>
                <w:color w:val="000000"/>
                <w:kern w:val="0"/>
                <w:sz w:val="20"/>
                <w:szCs w:val="20"/>
              </w:rPr>
              <w:fldChar w:fldCharType="end"/>
            </w:r>
            <w:r>
              <w:rPr>
                <w:rFonts w:ascii="宋体" w:hAnsi="宋体" w:cs="宋体"/>
                <w:color w:val="000000"/>
                <w:kern w:val="0"/>
                <w:sz w:val="20"/>
                <w:szCs w:val="20"/>
              </w:rPr>
              <w:t>eecms/site/fujian/ggxx/info/4154477.html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1956" w:type="dxa"/>
          </w:tcPr>
          <w:p>
            <w:pPr>
              <w:widowControl/>
              <w:jc w:val="center"/>
              <w:rPr>
                <w:rFonts w:ascii="宋体" w:hAnsi="宋体" w:cs="宋体"/>
                <w:color w:val="000000"/>
                <w:kern w:val="0"/>
                <w:sz w:val="20"/>
                <w:szCs w:val="20"/>
              </w:rPr>
            </w:pPr>
            <w:r>
              <w:rPr>
                <w:rFonts w:ascii="宋体" w:hAnsi="宋体" w:cs="宋体"/>
                <w:color w:val="000000"/>
                <w:kern w:val="0"/>
                <w:sz w:val="20"/>
                <w:szCs w:val="20"/>
              </w:rPr>
              <w:t>福建省肿瘤医院放大电子胃镜等货物类采购项目</w:t>
            </w:r>
          </w:p>
        </w:tc>
        <w:tc>
          <w:tcPr>
            <w:tcW w:w="111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福建省肿瘤医院</w:t>
            </w:r>
          </w:p>
        </w:tc>
        <w:tc>
          <w:tcPr>
            <w:tcW w:w="837" w:type="dxa"/>
          </w:tcPr>
          <w:p>
            <w:pPr>
              <w:widowControl/>
              <w:jc w:val="center"/>
              <w:rPr>
                <w:rFonts w:ascii="宋体" w:hAnsi="宋体" w:cs="宋体"/>
                <w:color w:val="000000"/>
                <w:kern w:val="0"/>
                <w:sz w:val="20"/>
                <w:szCs w:val="20"/>
              </w:rPr>
            </w:pPr>
            <w:r>
              <w:rPr>
                <w:rFonts w:ascii="宋体" w:hAnsi="宋体" w:cs="宋体"/>
                <w:color w:val="000000"/>
                <w:kern w:val="0"/>
                <w:sz w:val="20"/>
                <w:szCs w:val="20"/>
              </w:rPr>
              <w:t>奥林巴斯</w:t>
            </w:r>
          </w:p>
        </w:tc>
        <w:tc>
          <w:tcPr>
            <w:tcW w:w="979" w:type="dxa"/>
          </w:tcPr>
          <w:p>
            <w:pPr>
              <w:widowControl/>
              <w:jc w:val="center"/>
              <w:rPr>
                <w:rFonts w:ascii="宋体" w:hAnsi="宋体" w:cs="宋体"/>
                <w:color w:val="000000"/>
                <w:kern w:val="0"/>
                <w:sz w:val="20"/>
                <w:szCs w:val="20"/>
              </w:rPr>
            </w:pPr>
            <w:r>
              <w:rPr>
                <w:rFonts w:ascii="宋体" w:hAnsi="宋体" w:cs="宋体"/>
                <w:color w:val="000000"/>
                <w:kern w:val="0"/>
                <w:sz w:val="20"/>
                <w:szCs w:val="20"/>
              </w:rPr>
              <w:t>60 万元</w:t>
            </w:r>
          </w:p>
        </w:tc>
        <w:tc>
          <w:tcPr>
            <w:tcW w:w="3954" w:type="dxa"/>
          </w:tcPr>
          <w:p>
            <w:pPr>
              <w:widowControl/>
              <w:jc w:val="center"/>
              <w:rPr>
                <w:rFonts w:ascii="宋体" w:hAnsi="宋体" w:cs="宋体"/>
                <w:color w:val="000000"/>
                <w:kern w:val="0"/>
                <w:sz w:val="20"/>
                <w:szCs w:val="20"/>
              </w:rPr>
            </w:pPr>
            <w:r>
              <w:fldChar w:fldCharType="begin"/>
            </w:r>
            <w:r>
              <w:instrText xml:space="preserve"> HYPERLINK "https://zfcg.czt.fujian.gov.cn/fr" </w:instrText>
            </w:r>
            <w:r>
              <w:fldChar w:fldCharType="separate"/>
            </w:r>
            <w:r>
              <w:rPr>
                <w:rFonts w:ascii="宋体" w:hAnsi="宋体" w:cs="宋体"/>
                <w:color w:val="000000"/>
                <w:kern w:val="0"/>
                <w:sz w:val="20"/>
                <w:szCs w:val="20"/>
              </w:rPr>
              <w:t>https://zfcg.czt.fujian.gov.cn/fr</w:t>
            </w:r>
            <w:r>
              <w:rPr>
                <w:rFonts w:ascii="宋体" w:hAnsi="宋体" w:cs="宋体"/>
                <w:color w:val="000000"/>
                <w:kern w:val="0"/>
                <w:sz w:val="20"/>
                <w:szCs w:val="20"/>
              </w:rPr>
              <w:fldChar w:fldCharType="end"/>
            </w:r>
            <w:r>
              <w:rPr>
                <w:rFonts w:ascii="宋体" w:hAnsi="宋体" w:cs="宋体"/>
                <w:color w:val="000000"/>
                <w:kern w:val="0"/>
                <w:sz w:val="20"/>
                <w:szCs w:val="20"/>
              </w:rPr>
              <w:t>eecms/site/fujian/ggxx/info/74462.html</w:t>
            </w:r>
          </w:p>
        </w:tc>
      </w:tr>
    </w:tbl>
    <w:p>
      <w:pPr>
        <w:pStyle w:val="2"/>
      </w:pPr>
    </w:p>
    <w:p>
      <w:pPr>
        <w:spacing w:line="590" w:lineRule="exact"/>
        <w:rPr>
          <w:rFonts w:ascii="仿宋" w:hAnsi="仿宋" w:eastAsia="仿宋"/>
          <w:sz w:val="32"/>
          <w:szCs w:val="32"/>
        </w:rPr>
      </w:pPr>
      <w:r>
        <w:rPr>
          <w:rFonts w:hint="eastAsia" w:ascii="仿宋" w:hAnsi="仿宋" w:eastAsia="仿宋"/>
          <w:sz w:val="32"/>
          <w:szCs w:val="32"/>
        </w:rPr>
        <w:t>3.4、</w:t>
      </w:r>
      <w:r>
        <w:rPr>
          <w:rFonts w:ascii="仿宋" w:hAnsi="仿宋" w:eastAsia="仿宋"/>
          <w:sz w:val="32"/>
          <w:szCs w:val="32"/>
        </w:rPr>
        <w:t>电子鼻咽喉内窥镜</w:t>
      </w:r>
    </w:p>
    <w:tbl>
      <w:tblPr>
        <w:tblStyle w:val="11"/>
        <w:tblW w:w="90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73"/>
        <w:gridCol w:w="1125"/>
        <w:gridCol w:w="820"/>
        <w:gridCol w:w="963"/>
        <w:gridCol w:w="39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2173" w:type="dxa"/>
            <w:vAlign w:val="center"/>
          </w:tcPr>
          <w:p>
            <w:pPr>
              <w:widowControl/>
              <w:jc w:val="center"/>
              <w:rPr>
                <w:rFonts w:ascii="宋体" w:hAnsi="宋体" w:cs="宋体"/>
                <w:color w:val="000000"/>
                <w:kern w:val="0"/>
                <w:sz w:val="20"/>
                <w:szCs w:val="20"/>
              </w:rPr>
            </w:pPr>
            <w:bookmarkStart w:id="55" w:name="_Hlk205195364"/>
            <w:r>
              <w:rPr>
                <w:rFonts w:hint="eastAsia" w:ascii="宋体" w:hAnsi="宋体" w:cs="宋体"/>
                <w:color w:val="000000"/>
                <w:kern w:val="0"/>
                <w:sz w:val="20"/>
                <w:szCs w:val="20"/>
              </w:rPr>
              <w:t>项目名称</w:t>
            </w:r>
          </w:p>
        </w:tc>
        <w:tc>
          <w:tcPr>
            <w:tcW w:w="1125"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采购人名称</w:t>
            </w:r>
          </w:p>
        </w:tc>
        <w:tc>
          <w:tcPr>
            <w:tcW w:w="820"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中标品牌</w:t>
            </w:r>
          </w:p>
        </w:tc>
        <w:tc>
          <w:tcPr>
            <w:tcW w:w="963"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中标金额</w:t>
            </w:r>
          </w:p>
        </w:tc>
        <w:tc>
          <w:tcPr>
            <w:tcW w:w="3978"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73" w:type="dxa"/>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福建省宁德人民医院医疗设备一批货物类采购项目</w:t>
            </w:r>
          </w:p>
        </w:tc>
        <w:tc>
          <w:tcPr>
            <w:tcW w:w="1125" w:type="dxa"/>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宁德人民医院</w:t>
            </w:r>
          </w:p>
        </w:tc>
        <w:tc>
          <w:tcPr>
            <w:tcW w:w="820"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宾得</w:t>
            </w:r>
          </w:p>
        </w:tc>
        <w:tc>
          <w:tcPr>
            <w:tcW w:w="963"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73万元</w:t>
            </w:r>
          </w:p>
        </w:tc>
        <w:tc>
          <w:tcPr>
            <w:tcW w:w="3978" w:type="dxa"/>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http://www.ccgp.gov.cn/cggg/dfgg/zbgg/202109/t20210930_16969319.htm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0" w:hRule="atLeast"/>
        </w:trPr>
        <w:tc>
          <w:tcPr>
            <w:tcW w:w="2173"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福州市第一医院电子鼻咽喉镜检查镜及颅内压监护仪采购项目</w:t>
            </w:r>
          </w:p>
        </w:tc>
        <w:tc>
          <w:tcPr>
            <w:tcW w:w="1125"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福州市第一医院</w:t>
            </w:r>
          </w:p>
        </w:tc>
        <w:tc>
          <w:tcPr>
            <w:tcW w:w="820"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宾得</w:t>
            </w:r>
          </w:p>
        </w:tc>
        <w:tc>
          <w:tcPr>
            <w:tcW w:w="963" w:type="dxa"/>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36.99万元</w:t>
            </w:r>
          </w:p>
        </w:tc>
        <w:tc>
          <w:tcPr>
            <w:tcW w:w="3978" w:type="dxa"/>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http://www.ccgp.gov.cn/cggg/dfgg/zbgg/202309/t20230904_20637883.htm</w:t>
            </w:r>
          </w:p>
        </w:tc>
      </w:tr>
      <w:bookmarkEnd w:id="55"/>
    </w:tbl>
    <w:p>
      <w:pPr>
        <w:pStyle w:val="2"/>
      </w:pPr>
    </w:p>
    <w:p>
      <w:pPr>
        <w:spacing w:line="590" w:lineRule="exact"/>
        <w:rPr>
          <w:rFonts w:ascii="仿宋" w:hAnsi="仿宋" w:eastAsia="仿宋"/>
          <w:sz w:val="32"/>
          <w:szCs w:val="32"/>
        </w:rPr>
      </w:pPr>
      <w:r>
        <w:rPr>
          <w:rFonts w:hint="eastAsia" w:ascii="仿宋" w:hAnsi="仿宋" w:eastAsia="仿宋"/>
          <w:sz w:val="32"/>
          <w:szCs w:val="32"/>
        </w:rPr>
        <w:t>3.5、腹腔</w:t>
      </w:r>
      <w:r>
        <w:rPr>
          <w:rFonts w:ascii="仿宋" w:hAnsi="仿宋" w:eastAsia="仿宋"/>
          <w:sz w:val="32"/>
          <w:szCs w:val="32"/>
        </w:rPr>
        <w:t>内窥镜</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662"/>
        <w:gridCol w:w="850"/>
        <w:gridCol w:w="5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1"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品牌型号</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价格</w:t>
            </w:r>
          </w:p>
        </w:tc>
        <w:tc>
          <w:tcPr>
            <w:tcW w:w="3283" w:type="pct"/>
            <w:vAlign w:val="center"/>
          </w:tcPr>
          <w:p>
            <w:pPr>
              <w:widowControl/>
              <w:jc w:val="center"/>
              <w:rPr>
                <w:rFonts w:ascii="宋体" w:hAnsi="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31"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Storz 26003BA</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宁德市医院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22.71万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https://zfcg.czt.fujian.gov.cn/maincms-web/articleDetail?id=bdb54bac-58eb-11ee-bbbb-78ac44865c10&amp;channel=f582600e-065d-4f35-8966-48a33fa93863&amp;planId=8a1d041e89ac41d10189d95c50933e0f&amp;type=notice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天松</w:t>
            </w:r>
          </w:p>
        </w:tc>
        <w:tc>
          <w:tcPr>
            <w:tcW w:w="917"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漳州古雷港经济开发区第一医院</w:t>
            </w:r>
          </w:p>
        </w:tc>
        <w:tc>
          <w:tcPr>
            <w:tcW w:w="469" w:type="pct"/>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9.1万</w:t>
            </w:r>
          </w:p>
        </w:tc>
        <w:tc>
          <w:tcPr>
            <w:tcW w:w="3283" w:type="pct"/>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https://zfcg.czt.fujian.gov.cn/maincms-web/articleDetail?id=8a1bc2ec8142e97d0181a40f829879b5&amp;channel=f582600e-065d-4f35-8966-48a33fa93863&amp;planId=8a1bc2ec80e6d6dd01813852d8a37d34&amp;type=notice</w:t>
            </w:r>
          </w:p>
        </w:tc>
      </w:tr>
    </w:tbl>
    <w:p>
      <w:pPr>
        <w:spacing w:line="590" w:lineRule="exact"/>
        <w:rPr>
          <w:rFonts w:ascii="仿宋" w:hAnsi="仿宋" w:eastAsia="仿宋"/>
          <w:sz w:val="32"/>
          <w:szCs w:val="32"/>
        </w:rPr>
      </w:pPr>
    </w:p>
    <w:p>
      <w:pPr>
        <w:spacing w:line="590" w:lineRule="exact"/>
        <w:ind w:firstLine="640" w:firstLineChars="200"/>
        <w:rPr>
          <w:rFonts w:ascii="仿宋" w:hAnsi="仿宋" w:eastAsia="仿宋"/>
          <w:sz w:val="32"/>
          <w:szCs w:val="32"/>
        </w:rPr>
      </w:pPr>
      <w:r>
        <w:rPr>
          <w:rFonts w:hint="eastAsia" w:ascii="仿宋" w:hAnsi="仿宋" w:eastAsia="仿宋"/>
          <w:sz w:val="32"/>
          <w:szCs w:val="32"/>
        </w:rPr>
        <w:t>4.可能涉及的运行维护、升级更新、备品备件、耗材等后续采购情况</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无</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5.其他相关情况</w:t>
      </w:r>
    </w:p>
    <w:p>
      <w:pPr>
        <w:spacing w:line="560" w:lineRule="exact"/>
        <w:ind w:firstLine="640" w:firstLineChars="200"/>
        <w:jc w:val="left"/>
        <w:rPr>
          <w:rFonts w:ascii="楷体" w:hAnsi="楷体" w:eastAsia="楷体"/>
          <w:sz w:val="32"/>
          <w:szCs w:val="32"/>
          <w:u w:val="single"/>
        </w:rPr>
      </w:pPr>
      <w:r>
        <w:rPr>
          <w:rFonts w:hint="eastAsia" w:ascii="仿宋" w:hAnsi="仿宋" w:eastAsia="仿宋"/>
          <w:sz w:val="32"/>
          <w:szCs w:val="32"/>
          <w:u w:val="single"/>
        </w:rPr>
        <w:t>无</w:t>
      </w:r>
    </w:p>
    <w:p>
      <w:pPr>
        <w:spacing w:line="560" w:lineRule="exact"/>
        <w:ind w:firstLine="640" w:firstLineChars="200"/>
        <w:jc w:val="left"/>
        <w:rPr>
          <w:rFonts w:ascii="黑体" w:hAnsi="黑体" w:eastAsia="黑体"/>
          <w:sz w:val="32"/>
          <w:szCs w:val="32"/>
        </w:rPr>
      </w:pPr>
      <w:r>
        <w:rPr>
          <w:rFonts w:ascii="黑体" w:hAnsi="黑体" w:eastAsia="黑体"/>
          <w:sz w:val="32"/>
          <w:szCs w:val="32"/>
        </w:rPr>
        <w:t>二</w:t>
      </w:r>
      <w:r>
        <w:rPr>
          <w:rFonts w:hint="eastAsia" w:ascii="黑体" w:hAnsi="黑体" w:eastAsia="黑体"/>
          <w:sz w:val="32"/>
          <w:szCs w:val="32"/>
        </w:rPr>
        <w:t>、需求清单</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（一）项目概况</w:t>
      </w:r>
    </w:p>
    <w:p>
      <w:pPr>
        <w:spacing w:line="560" w:lineRule="exact"/>
        <w:ind w:firstLine="640" w:firstLineChars="200"/>
        <w:jc w:val="left"/>
        <w:rPr>
          <w:rFonts w:ascii="仿宋_GB2312" w:hAnsi="黑体" w:eastAsia="仿宋_GB2312"/>
          <w:sz w:val="32"/>
          <w:szCs w:val="32"/>
          <w:u w:val="single"/>
        </w:rPr>
      </w:pPr>
      <w:r>
        <w:rPr>
          <w:rFonts w:hint="eastAsia" w:ascii="仿宋_GB2312" w:hAnsi="黑体" w:eastAsia="仿宋_GB2312"/>
          <w:sz w:val="32"/>
          <w:szCs w:val="32"/>
          <w:u w:val="single"/>
        </w:rPr>
        <w:t>福鼎市医院始建于1937年，为福建省首批县级三级乙等综合性医院，集医疗、教学、科研和预防保健于一体，是福建中医药大学非直属附属医院、第七临床医学院，福建医科大学教学医院，附属协和医院协作医院，省肿瘤医院协作医院，为卫生部国际紧急救援中心网络医院，福建省交通事故医疗抢救定点医院。</w:t>
      </w:r>
    </w:p>
    <w:p>
      <w:pPr>
        <w:spacing w:line="560" w:lineRule="exact"/>
        <w:ind w:firstLine="640" w:firstLineChars="200"/>
        <w:jc w:val="left"/>
        <w:rPr>
          <w:rFonts w:ascii="仿宋_GB2312" w:hAnsi="黑体" w:eastAsia="仿宋_GB2312"/>
          <w:sz w:val="32"/>
          <w:szCs w:val="32"/>
          <w:u w:val="single"/>
        </w:rPr>
      </w:pPr>
      <w:r>
        <w:rPr>
          <w:rFonts w:hint="eastAsia" w:ascii="仿宋_GB2312" w:hAnsi="黑体" w:eastAsia="仿宋_GB2312"/>
          <w:sz w:val="32"/>
          <w:szCs w:val="32"/>
          <w:u w:val="single"/>
        </w:rPr>
        <w:t>本项目为福鼎市医院医疗设备采购项目（皮秒激光治疗仪等）。要求供应商拟供产品具有技术先进、性能稳定，故障率低的特点。且能符合法律法规、政府采购政策和国家有关规定，符合国家强制性标准。投标方应根据招标文件所提出的设备技术规格、产品、数量和服务要求，综合考虑设备的适应性，选择具有最佳性能价格比的设备前来投标。</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（二）采购项目预（概）算</w:t>
      </w:r>
    </w:p>
    <w:p>
      <w:pPr>
        <w:spacing w:line="560" w:lineRule="exact"/>
        <w:ind w:firstLine="640" w:firstLineChars="200"/>
        <w:jc w:val="left"/>
        <w:rPr>
          <w:rFonts w:ascii="楷体" w:hAnsi="楷体" w:eastAsia="楷体"/>
          <w:sz w:val="32"/>
          <w:szCs w:val="32"/>
          <w:u w:val="single"/>
        </w:rPr>
      </w:pPr>
      <w:r>
        <w:rPr>
          <w:rFonts w:ascii="楷体" w:hAnsi="楷体" w:eastAsia="楷体"/>
          <w:sz w:val="32"/>
          <w:szCs w:val="32"/>
        </w:rPr>
        <w:t>总</w:t>
      </w:r>
      <w:r>
        <w:rPr>
          <w:rFonts w:hint="eastAsia" w:ascii="楷体" w:hAnsi="楷体" w:eastAsia="楷体"/>
          <w:sz w:val="32"/>
          <w:szCs w:val="32"/>
        </w:rPr>
        <w:t xml:space="preserve"> </w:t>
      </w:r>
      <w:r>
        <w:rPr>
          <w:rFonts w:ascii="楷体" w:hAnsi="楷体" w:eastAsia="楷体"/>
          <w:sz w:val="32"/>
          <w:szCs w:val="32"/>
        </w:rPr>
        <w:t>预</w:t>
      </w:r>
      <w:r>
        <w:rPr>
          <w:rFonts w:hint="eastAsia" w:ascii="楷体" w:hAnsi="楷体" w:eastAsia="楷体"/>
          <w:sz w:val="32"/>
          <w:szCs w:val="32"/>
        </w:rPr>
        <w:t xml:space="preserve"> </w:t>
      </w:r>
      <w:r>
        <w:rPr>
          <w:rFonts w:ascii="楷体" w:hAnsi="楷体" w:eastAsia="楷体"/>
          <w:sz w:val="32"/>
          <w:szCs w:val="32"/>
        </w:rPr>
        <w:t>算</w:t>
      </w:r>
      <w:r>
        <w:rPr>
          <w:rFonts w:hint="eastAsia" w:ascii="楷体" w:hAnsi="楷体" w:eastAsia="楷体"/>
          <w:sz w:val="32"/>
          <w:szCs w:val="32"/>
        </w:rPr>
        <w:t>：</w:t>
      </w:r>
      <w:r>
        <w:rPr>
          <w:rFonts w:hint="eastAsia" w:ascii="楷体" w:hAnsi="楷体" w:eastAsia="楷体"/>
          <w:sz w:val="32"/>
          <w:szCs w:val="32"/>
          <w:u w:val="single"/>
        </w:rPr>
        <w:t xml:space="preserve"> 4890000元 </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包1预算：</w:t>
      </w:r>
      <w:r>
        <w:rPr>
          <w:rFonts w:hint="eastAsia" w:ascii="楷体" w:hAnsi="楷体" w:eastAsia="楷体"/>
          <w:sz w:val="32"/>
          <w:szCs w:val="32"/>
          <w:u w:val="single"/>
        </w:rPr>
        <w:t xml:space="preserve"> 2500000元</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包2预算：</w:t>
      </w:r>
      <w:r>
        <w:rPr>
          <w:rFonts w:hint="eastAsia" w:ascii="楷体" w:hAnsi="楷体" w:eastAsia="楷体"/>
          <w:sz w:val="32"/>
          <w:szCs w:val="32"/>
          <w:u w:val="single"/>
        </w:rPr>
        <w:t xml:space="preserve"> 520000元  </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包3预算：</w:t>
      </w:r>
      <w:r>
        <w:rPr>
          <w:rFonts w:hint="eastAsia" w:ascii="楷体" w:hAnsi="楷体" w:eastAsia="楷体"/>
          <w:sz w:val="32"/>
          <w:szCs w:val="32"/>
          <w:u w:val="single"/>
        </w:rPr>
        <w:t xml:space="preserve"> 1310000元 </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包4预算：</w:t>
      </w:r>
      <w:r>
        <w:rPr>
          <w:rFonts w:hint="eastAsia" w:ascii="楷体" w:hAnsi="楷体" w:eastAsia="楷体"/>
          <w:sz w:val="32"/>
          <w:szCs w:val="32"/>
          <w:u w:val="single"/>
        </w:rPr>
        <w:t xml:space="preserve"> 380000元 </w:t>
      </w:r>
    </w:p>
    <w:p>
      <w:pPr>
        <w:spacing w:line="560" w:lineRule="exact"/>
        <w:ind w:firstLine="640" w:firstLineChars="200"/>
        <w:jc w:val="left"/>
        <w:rPr>
          <w:rFonts w:ascii="楷体" w:hAnsi="楷体" w:eastAsia="楷体"/>
          <w:sz w:val="32"/>
          <w:szCs w:val="32"/>
          <w:u w:val="single"/>
        </w:rPr>
      </w:pPr>
      <w:r>
        <w:rPr>
          <w:rFonts w:hint="eastAsia" w:ascii="楷体" w:hAnsi="楷体" w:eastAsia="楷体"/>
          <w:sz w:val="32"/>
          <w:szCs w:val="32"/>
        </w:rPr>
        <w:t>包5预算：</w:t>
      </w:r>
      <w:r>
        <w:rPr>
          <w:rFonts w:hint="eastAsia" w:ascii="楷体" w:hAnsi="楷体" w:eastAsia="楷体"/>
          <w:sz w:val="32"/>
          <w:szCs w:val="32"/>
          <w:u w:val="single"/>
        </w:rPr>
        <w:t xml:space="preserve"> 180000元 </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（三）采购标的汇总表</w:t>
      </w:r>
    </w:p>
    <w:tbl>
      <w:tblPr>
        <w:tblStyle w:val="11"/>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1360"/>
        <w:gridCol w:w="2304"/>
        <w:gridCol w:w="872"/>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51" w:type="dxa"/>
            <w:vAlign w:val="center"/>
          </w:tcPr>
          <w:p>
            <w:pPr>
              <w:spacing w:line="560" w:lineRule="exact"/>
              <w:jc w:val="center"/>
              <w:rPr>
                <w:rFonts w:ascii="仿宋" w:hAnsi="仿宋" w:eastAsia="仿宋"/>
                <w:b/>
                <w:sz w:val="24"/>
              </w:rPr>
            </w:pPr>
            <w:r>
              <w:rPr>
                <w:rFonts w:hint="eastAsia" w:ascii="仿宋" w:hAnsi="仿宋" w:eastAsia="仿宋"/>
                <w:b/>
                <w:sz w:val="24"/>
              </w:rPr>
              <w:t>包号</w:t>
            </w:r>
          </w:p>
        </w:tc>
        <w:tc>
          <w:tcPr>
            <w:tcW w:w="850" w:type="dxa"/>
            <w:vAlign w:val="center"/>
          </w:tcPr>
          <w:p>
            <w:pPr>
              <w:spacing w:line="560" w:lineRule="exact"/>
              <w:jc w:val="center"/>
              <w:rPr>
                <w:rFonts w:ascii="仿宋" w:hAnsi="仿宋" w:eastAsia="仿宋"/>
                <w:b/>
                <w:sz w:val="24"/>
              </w:rPr>
            </w:pPr>
            <w:r>
              <w:rPr>
                <w:rFonts w:hint="eastAsia" w:ascii="仿宋" w:hAnsi="仿宋" w:eastAsia="仿宋"/>
                <w:b/>
                <w:sz w:val="24"/>
              </w:rPr>
              <w:t>序号</w:t>
            </w:r>
          </w:p>
        </w:tc>
        <w:tc>
          <w:tcPr>
            <w:tcW w:w="1360" w:type="dxa"/>
            <w:vAlign w:val="center"/>
          </w:tcPr>
          <w:p>
            <w:pPr>
              <w:spacing w:line="560" w:lineRule="exact"/>
              <w:jc w:val="center"/>
              <w:rPr>
                <w:rFonts w:ascii="仿宋" w:hAnsi="仿宋" w:eastAsia="仿宋"/>
                <w:b/>
                <w:sz w:val="24"/>
              </w:rPr>
            </w:pPr>
            <w:r>
              <w:rPr>
                <w:rFonts w:hint="eastAsia" w:ascii="仿宋" w:hAnsi="仿宋" w:eastAsia="仿宋"/>
                <w:b/>
                <w:sz w:val="24"/>
              </w:rPr>
              <w:t>标的名称</w:t>
            </w:r>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品目</w:t>
            </w:r>
          </w:p>
          <w:p>
            <w:pPr>
              <w:spacing w:line="560" w:lineRule="exact"/>
              <w:jc w:val="center"/>
              <w:rPr>
                <w:rFonts w:ascii="仿宋" w:hAnsi="仿宋" w:eastAsia="仿宋"/>
                <w:b/>
                <w:sz w:val="24"/>
              </w:rPr>
            </w:pPr>
            <w:r>
              <w:rPr>
                <w:rFonts w:hint="eastAsia" w:ascii="仿宋" w:hAnsi="仿宋" w:eastAsia="仿宋"/>
                <w:b/>
                <w:sz w:val="24"/>
              </w:rPr>
              <w:t>分类编码</w:t>
            </w:r>
          </w:p>
        </w:tc>
        <w:tc>
          <w:tcPr>
            <w:tcW w:w="872" w:type="dxa"/>
            <w:vAlign w:val="center"/>
          </w:tcPr>
          <w:p>
            <w:pPr>
              <w:spacing w:line="560" w:lineRule="exact"/>
              <w:jc w:val="center"/>
              <w:rPr>
                <w:rFonts w:ascii="仿宋" w:hAnsi="仿宋" w:eastAsia="仿宋"/>
                <w:b/>
                <w:sz w:val="24"/>
              </w:rPr>
            </w:pPr>
            <w:r>
              <w:rPr>
                <w:rFonts w:hint="eastAsia" w:ascii="仿宋" w:hAnsi="仿宋" w:eastAsia="仿宋"/>
                <w:b/>
                <w:sz w:val="24"/>
              </w:rPr>
              <w:t>计量</w:t>
            </w:r>
          </w:p>
          <w:p>
            <w:pPr>
              <w:spacing w:line="560" w:lineRule="exact"/>
              <w:jc w:val="center"/>
              <w:rPr>
                <w:rFonts w:ascii="仿宋" w:hAnsi="仿宋" w:eastAsia="仿宋"/>
                <w:b/>
                <w:sz w:val="24"/>
              </w:rPr>
            </w:pPr>
            <w:r>
              <w:rPr>
                <w:rFonts w:hint="eastAsia" w:ascii="仿宋" w:hAnsi="仿宋" w:eastAsia="仿宋"/>
                <w:b/>
                <w:sz w:val="24"/>
              </w:rPr>
              <w:t>单位</w:t>
            </w:r>
          </w:p>
        </w:tc>
        <w:tc>
          <w:tcPr>
            <w:tcW w:w="992" w:type="dxa"/>
            <w:vAlign w:val="center"/>
          </w:tcPr>
          <w:p>
            <w:pPr>
              <w:spacing w:line="560" w:lineRule="exact"/>
              <w:jc w:val="center"/>
              <w:rPr>
                <w:rFonts w:ascii="仿宋" w:hAnsi="仿宋" w:eastAsia="仿宋"/>
                <w:b/>
                <w:sz w:val="24"/>
              </w:rPr>
            </w:pPr>
            <w:r>
              <w:rPr>
                <w:rFonts w:hint="eastAsia" w:ascii="仿宋" w:hAnsi="仿宋" w:eastAsia="仿宋"/>
                <w:b/>
                <w:sz w:val="24"/>
              </w:rPr>
              <w:t>数量</w:t>
            </w:r>
          </w:p>
        </w:tc>
        <w:tc>
          <w:tcPr>
            <w:tcW w:w="993" w:type="dxa"/>
            <w:vAlign w:val="center"/>
          </w:tcPr>
          <w:p>
            <w:pPr>
              <w:spacing w:line="560" w:lineRule="exact"/>
              <w:jc w:val="center"/>
              <w:rPr>
                <w:rFonts w:ascii="仿宋" w:hAnsi="仿宋" w:eastAsia="仿宋"/>
                <w:b/>
                <w:sz w:val="24"/>
              </w:rPr>
            </w:pPr>
            <w:r>
              <w:rPr>
                <w:rFonts w:hint="eastAsia" w:ascii="仿宋" w:hAnsi="仿宋" w:eastAsia="仿宋"/>
                <w:b/>
                <w:sz w:val="24"/>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1</w:t>
            </w:r>
          </w:p>
        </w:tc>
        <w:tc>
          <w:tcPr>
            <w:tcW w:w="850"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1-1</w:t>
            </w:r>
          </w:p>
        </w:tc>
        <w:tc>
          <w:tcPr>
            <w:tcW w:w="1360" w:type="dxa"/>
            <w:vAlign w:val="center"/>
          </w:tcPr>
          <w:p>
            <w:pPr>
              <w:spacing w:line="560" w:lineRule="exact"/>
              <w:jc w:val="center"/>
              <w:rPr>
                <w:rFonts w:ascii="仿宋" w:hAnsi="仿宋" w:eastAsia="仿宋"/>
                <w:b/>
                <w:sz w:val="24"/>
              </w:rPr>
            </w:pPr>
            <w:bookmarkStart w:id="56" w:name="OLE_LINK4"/>
            <w:r>
              <w:rPr>
                <w:rFonts w:hint="eastAsia" w:ascii="仿宋" w:hAnsi="仿宋" w:eastAsia="仿宋"/>
                <w:b/>
                <w:sz w:val="24"/>
              </w:rPr>
              <w:t>皮秒激光治疗仪</w:t>
            </w:r>
            <w:bookmarkEnd w:id="56"/>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A02320600-医用激光仪器及设备</w:t>
            </w:r>
          </w:p>
        </w:tc>
        <w:tc>
          <w:tcPr>
            <w:tcW w:w="87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台</w:t>
            </w:r>
          </w:p>
        </w:tc>
        <w:tc>
          <w:tcPr>
            <w:tcW w:w="99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1</w:t>
            </w:r>
          </w:p>
        </w:tc>
        <w:tc>
          <w:tcPr>
            <w:tcW w:w="993"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2</w:t>
            </w:r>
          </w:p>
        </w:tc>
        <w:tc>
          <w:tcPr>
            <w:tcW w:w="850"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2-1</w:t>
            </w:r>
          </w:p>
        </w:tc>
        <w:tc>
          <w:tcPr>
            <w:tcW w:w="1360" w:type="dxa"/>
            <w:vAlign w:val="center"/>
          </w:tcPr>
          <w:p>
            <w:pPr>
              <w:spacing w:line="560" w:lineRule="exact"/>
              <w:jc w:val="center"/>
              <w:rPr>
                <w:rFonts w:ascii="仿宋" w:hAnsi="仿宋" w:eastAsia="仿宋"/>
                <w:b/>
                <w:sz w:val="24"/>
              </w:rPr>
            </w:pPr>
            <w:bookmarkStart w:id="57" w:name="OLE_LINK19"/>
            <w:r>
              <w:rPr>
                <w:rFonts w:hint="eastAsia" w:ascii="仿宋" w:hAnsi="仿宋" w:eastAsia="仿宋"/>
                <w:b/>
                <w:sz w:val="24"/>
              </w:rPr>
              <w:t>肌电图诱发电位仪</w:t>
            </w:r>
            <w:bookmarkEnd w:id="57"/>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A02320300-医用电子生理参数检测仪器设备</w:t>
            </w:r>
          </w:p>
        </w:tc>
        <w:tc>
          <w:tcPr>
            <w:tcW w:w="87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台</w:t>
            </w:r>
          </w:p>
        </w:tc>
        <w:tc>
          <w:tcPr>
            <w:tcW w:w="99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1</w:t>
            </w:r>
          </w:p>
        </w:tc>
        <w:tc>
          <w:tcPr>
            <w:tcW w:w="993"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3</w:t>
            </w:r>
          </w:p>
        </w:tc>
        <w:tc>
          <w:tcPr>
            <w:tcW w:w="850"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3-1</w:t>
            </w:r>
          </w:p>
        </w:tc>
        <w:tc>
          <w:tcPr>
            <w:tcW w:w="1360" w:type="dxa"/>
            <w:vAlign w:val="center"/>
          </w:tcPr>
          <w:p>
            <w:pPr>
              <w:spacing w:line="560" w:lineRule="exact"/>
              <w:jc w:val="center"/>
              <w:rPr>
                <w:rFonts w:ascii="仿宋" w:hAnsi="仿宋" w:eastAsia="仿宋"/>
                <w:b/>
                <w:sz w:val="24"/>
              </w:rPr>
            </w:pPr>
            <w:r>
              <w:rPr>
                <w:rFonts w:hint="eastAsia" w:ascii="仿宋" w:hAnsi="仿宋" w:eastAsia="仿宋"/>
                <w:b/>
                <w:sz w:val="24"/>
              </w:rPr>
              <w:t>电子肠镜</w:t>
            </w:r>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A02320700-医用内窥镜</w:t>
            </w:r>
          </w:p>
        </w:tc>
        <w:tc>
          <w:tcPr>
            <w:tcW w:w="87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根</w:t>
            </w:r>
          </w:p>
        </w:tc>
        <w:tc>
          <w:tcPr>
            <w:tcW w:w="992" w:type="dxa"/>
            <w:vAlign w:val="center"/>
          </w:tcPr>
          <w:p>
            <w:pPr>
              <w:adjustRightInd w:val="0"/>
              <w:snapToGrid w:val="0"/>
              <w:spacing w:line="560" w:lineRule="exact"/>
              <w:jc w:val="center"/>
              <w:rPr>
                <w:rFonts w:hint="eastAsia" w:ascii="仿宋" w:hAnsi="仿宋" w:eastAsia="仿宋"/>
                <w:sz w:val="24"/>
                <w:lang w:eastAsia="zh-CN"/>
              </w:rPr>
            </w:pPr>
            <w:r>
              <w:rPr>
                <w:rFonts w:hint="eastAsia" w:ascii="仿宋" w:hAnsi="仿宋" w:eastAsia="仿宋"/>
                <w:sz w:val="24"/>
                <w:lang w:val="en-US" w:eastAsia="zh-CN"/>
              </w:rPr>
              <w:t>2</w:t>
            </w:r>
          </w:p>
        </w:tc>
        <w:tc>
          <w:tcPr>
            <w:tcW w:w="993"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3</w:t>
            </w:r>
          </w:p>
        </w:tc>
        <w:tc>
          <w:tcPr>
            <w:tcW w:w="850" w:type="dxa"/>
            <w:vAlign w:val="center"/>
          </w:tcPr>
          <w:p>
            <w:pPr>
              <w:adjustRightInd w:val="0"/>
              <w:snapToGrid w:val="0"/>
              <w:spacing w:line="560" w:lineRule="exact"/>
              <w:jc w:val="center"/>
              <w:rPr>
                <w:rFonts w:hint="eastAsia" w:ascii="仿宋" w:hAnsi="仿宋" w:eastAsia="仿宋"/>
                <w:sz w:val="24"/>
                <w:lang w:eastAsia="zh-CN"/>
              </w:rPr>
            </w:pPr>
            <w:r>
              <w:rPr>
                <w:rFonts w:hint="eastAsia" w:ascii="仿宋" w:hAnsi="仿宋" w:eastAsia="仿宋"/>
                <w:sz w:val="24"/>
              </w:rPr>
              <w:t>3-</w:t>
            </w:r>
            <w:r>
              <w:rPr>
                <w:rFonts w:hint="eastAsia" w:ascii="仿宋" w:hAnsi="仿宋" w:eastAsia="仿宋"/>
                <w:sz w:val="24"/>
                <w:lang w:val="en-US" w:eastAsia="zh-CN"/>
              </w:rPr>
              <w:t>2</w:t>
            </w:r>
          </w:p>
        </w:tc>
        <w:tc>
          <w:tcPr>
            <w:tcW w:w="1360" w:type="dxa"/>
            <w:vAlign w:val="center"/>
          </w:tcPr>
          <w:p>
            <w:pPr>
              <w:spacing w:line="560" w:lineRule="exact"/>
              <w:jc w:val="center"/>
              <w:rPr>
                <w:rFonts w:ascii="仿宋" w:hAnsi="仿宋" w:eastAsia="仿宋"/>
                <w:b/>
                <w:sz w:val="24"/>
              </w:rPr>
            </w:pPr>
            <w:bookmarkStart w:id="58" w:name="OLE_LINK21"/>
            <w:r>
              <w:rPr>
                <w:rFonts w:hint="eastAsia" w:ascii="仿宋" w:hAnsi="仿宋" w:eastAsia="仿宋"/>
                <w:b/>
                <w:sz w:val="24"/>
              </w:rPr>
              <w:t>小探头超声</w:t>
            </w:r>
            <w:bookmarkEnd w:id="58"/>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A02320500-医用超声波仪器及设备</w:t>
            </w:r>
          </w:p>
        </w:tc>
        <w:tc>
          <w:tcPr>
            <w:tcW w:w="87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个</w:t>
            </w:r>
          </w:p>
        </w:tc>
        <w:tc>
          <w:tcPr>
            <w:tcW w:w="99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2</w:t>
            </w:r>
          </w:p>
        </w:tc>
        <w:tc>
          <w:tcPr>
            <w:tcW w:w="993"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4</w:t>
            </w:r>
          </w:p>
        </w:tc>
        <w:tc>
          <w:tcPr>
            <w:tcW w:w="850"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4-1</w:t>
            </w:r>
          </w:p>
        </w:tc>
        <w:tc>
          <w:tcPr>
            <w:tcW w:w="1360" w:type="dxa"/>
            <w:vAlign w:val="center"/>
          </w:tcPr>
          <w:p>
            <w:pPr>
              <w:spacing w:line="560" w:lineRule="exact"/>
              <w:jc w:val="center"/>
              <w:rPr>
                <w:rFonts w:ascii="仿宋" w:hAnsi="仿宋" w:eastAsia="仿宋"/>
                <w:b/>
                <w:sz w:val="24"/>
              </w:rPr>
            </w:pPr>
            <w:r>
              <w:rPr>
                <w:rFonts w:hint="eastAsia" w:ascii="仿宋" w:hAnsi="仿宋" w:eastAsia="仿宋"/>
                <w:b/>
                <w:sz w:val="24"/>
              </w:rPr>
              <w:t>电子鼻咽喉内窥镜</w:t>
            </w:r>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A02320700-医用内窥镜</w:t>
            </w:r>
          </w:p>
        </w:tc>
        <w:tc>
          <w:tcPr>
            <w:tcW w:w="87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根</w:t>
            </w:r>
          </w:p>
        </w:tc>
        <w:tc>
          <w:tcPr>
            <w:tcW w:w="99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1</w:t>
            </w:r>
          </w:p>
        </w:tc>
        <w:tc>
          <w:tcPr>
            <w:tcW w:w="993"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5</w:t>
            </w:r>
          </w:p>
        </w:tc>
        <w:tc>
          <w:tcPr>
            <w:tcW w:w="850"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5-1</w:t>
            </w:r>
          </w:p>
        </w:tc>
        <w:tc>
          <w:tcPr>
            <w:tcW w:w="1360" w:type="dxa"/>
            <w:vAlign w:val="center"/>
          </w:tcPr>
          <w:p>
            <w:pPr>
              <w:spacing w:line="560" w:lineRule="exact"/>
              <w:jc w:val="center"/>
              <w:rPr>
                <w:rFonts w:ascii="仿宋" w:hAnsi="仿宋" w:eastAsia="仿宋"/>
                <w:b/>
                <w:sz w:val="24"/>
              </w:rPr>
            </w:pPr>
            <w:r>
              <w:rPr>
                <w:rFonts w:hint="eastAsia" w:ascii="仿宋" w:hAnsi="仿宋" w:eastAsia="仿宋"/>
                <w:b/>
                <w:sz w:val="24"/>
              </w:rPr>
              <w:t>腹腔内窥镜</w:t>
            </w:r>
          </w:p>
        </w:tc>
        <w:tc>
          <w:tcPr>
            <w:tcW w:w="2304" w:type="dxa"/>
            <w:vAlign w:val="center"/>
          </w:tcPr>
          <w:p>
            <w:pPr>
              <w:spacing w:line="560" w:lineRule="exact"/>
              <w:jc w:val="center"/>
              <w:rPr>
                <w:rFonts w:ascii="仿宋" w:hAnsi="仿宋" w:eastAsia="仿宋"/>
                <w:b/>
                <w:sz w:val="24"/>
              </w:rPr>
            </w:pPr>
            <w:r>
              <w:rPr>
                <w:rFonts w:hint="eastAsia" w:ascii="仿宋" w:hAnsi="仿宋" w:eastAsia="仿宋"/>
                <w:b/>
                <w:sz w:val="24"/>
              </w:rPr>
              <w:t>A02320700-医用内窥镜</w:t>
            </w:r>
          </w:p>
        </w:tc>
        <w:tc>
          <w:tcPr>
            <w:tcW w:w="87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根</w:t>
            </w:r>
          </w:p>
        </w:tc>
        <w:tc>
          <w:tcPr>
            <w:tcW w:w="992"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1</w:t>
            </w:r>
          </w:p>
        </w:tc>
        <w:tc>
          <w:tcPr>
            <w:tcW w:w="993" w:type="dxa"/>
            <w:vAlign w:val="center"/>
          </w:tcPr>
          <w:p>
            <w:pPr>
              <w:adjustRightInd w:val="0"/>
              <w:snapToGrid w:val="0"/>
              <w:spacing w:line="560" w:lineRule="exact"/>
              <w:jc w:val="center"/>
              <w:rPr>
                <w:rFonts w:ascii="仿宋" w:hAnsi="仿宋" w:eastAsia="仿宋"/>
                <w:sz w:val="24"/>
              </w:rPr>
            </w:pPr>
            <w:r>
              <w:rPr>
                <w:rFonts w:hint="eastAsia" w:ascii="仿宋" w:hAnsi="仿宋" w:eastAsia="仿宋"/>
                <w:sz w:val="24"/>
              </w:rPr>
              <w:t>是</w:t>
            </w:r>
          </w:p>
        </w:tc>
      </w:tr>
    </w:tbl>
    <w:p>
      <w:pPr>
        <w:spacing w:line="560" w:lineRule="exact"/>
        <w:ind w:firstLine="640" w:firstLineChars="200"/>
        <w:jc w:val="left"/>
        <w:rPr>
          <w:rFonts w:ascii="仿宋_GB2312" w:hAnsi="黑体" w:eastAsia="仿宋_GB2312"/>
          <w:sz w:val="32"/>
          <w:szCs w:val="32"/>
          <w:u w:val="single"/>
        </w:rPr>
      </w:pP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（四）技术商务要求</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4.1包1</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皮秒激光治疗仪（1台）。</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皮秒激光治疗仪（包1-1）</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1、激光器类型：Nd:YAG 激光器；</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★2、至少包含1064nm和532nm双波长；</w:t>
      </w:r>
      <w:bookmarkStart w:id="59" w:name="OLE_LINK13"/>
      <w:bookmarkStart w:id="60" w:name="OLE_LINK12"/>
      <w:r>
        <w:rPr>
          <w:rFonts w:hint="eastAsia" w:ascii="仿宋" w:hAnsi="仿宋" w:eastAsia="仿宋"/>
          <w:sz w:val="32"/>
          <w:szCs w:val="32"/>
        </w:rPr>
        <w:t>可升级至少3波长</w:t>
      </w:r>
      <w:bookmarkEnd w:id="59"/>
      <w:bookmarkEnd w:id="60"/>
      <w:bookmarkStart w:id="61" w:name="OLE_LINK17"/>
      <w:bookmarkStart w:id="62" w:name="OLE_LINK18"/>
      <w:r>
        <w:rPr>
          <w:rFonts w:hint="eastAsia" w:ascii="仿宋" w:hAnsi="仿宋" w:eastAsia="仿宋"/>
          <w:sz w:val="32"/>
          <w:szCs w:val="32"/>
        </w:rPr>
        <w:t>（</w:t>
      </w:r>
      <w:bookmarkStart w:id="63" w:name="OLE_LINK16"/>
      <w:bookmarkStart w:id="64" w:name="OLE_LINK15"/>
      <w:r>
        <w:rPr>
          <w:rFonts w:hint="eastAsia" w:ascii="仿宋" w:hAnsi="仿宋" w:eastAsia="仿宋"/>
          <w:sz w:val="32"/>
          <w:szCs w:val="32"/>
        </w:rPr>
        <w:t>需提供具有法定检测资质的第三方机构出具的检测报告或者医疗器械注册证佐证</w:t>
      </w:r>
      <w:bookmarkEnd w:id="63"/>
      <w:bookmarkEnd w:id="64"/>
      <w:r>
        <w:rPr>
          <w:rFonts w:hint="eastAsia" w:ascii="仿宋" w:hAnsi="仿宋" w:eastAsia="仿宋"/>
          <w:sz w:val="32"/>
          <w:szCs w:val="32"/>
        </w:rPr>
        <w:t>）</w:t>
      </w:r>
      <w:bookmarkEnd w:id="61"/>
      <w:bookmarkEnd w:id="62"/>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3、脉宽级别：皮秒；</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4、≥3种激光输出模式；</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5、作用机制：至少同时拥有光声作用和光热作用；</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6、激光最短脉宽；</w:t>
      </w:r>
    </w:p>
    <w:p>
      <w:pPr>
        <w:spacing w:line="560" w:lineRule="exact"/>
        <w:ind w:firstLine="640" w:firstLineChars="200"/>
        <w:jc w:val="left"/>
        <w:rPr>
          <w:rFonts w:ascii="仿宋" w:hAnsi="仿宋" w:eastAsia="仿宋"/>
          <w:sz w:val="32"/>
          <w:szCs w:val="32"/>
        </w:rPr>
      </w:pPr>
      <w:bookmarkStart w:id="65" w:name="OLE_LINK10"/>
      <w:bookmarkStart w:id="66" w:name="OLE_LINK9"/>
      <w:r>
        <w:rPr>
          <w:rFonts w:hint="eastAsia" w:ascii="仿宋" w:hAnsi="仿宋" w:eastAsia="仿宋"/>
          <w:sz w:val="32"/>
          <w:szCs w:val="32"/>
        </w:rPr>
        <w:t>▲</w:t>
      </w:r>
      <w:bookmarkEnd w:id="65"/>
      <w:bookmarkEnd w:id="66"/>
      <w:r>
        <w:rPr>
          <w:rFonts w:hint="eastAsia" w:ascii="仿宋" w:hAnsi="仿宋" w:eastAsia="仿宋"/>
          <w:sz w:val="32"/>
          <w:szCs w:val="32"/>
        </w:rPr>
        <w:t>6.1  1064nm最短脉宽≤350ps；（需提供具有法定检测资质的第三方机构出具的检测报告或者医疗器械注册证佐证）</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6.2  532nm最短脉宽≤300ps；</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7、激光输出最大能量</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▲7.1  1064nm激光最大输出能量≥400mJ；（需提供具有法定检测资质的第三方机构出具的检测报告或者医疗器械注册证佐证）</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7.2  532nm激光最大输出能量≥200mJ；</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8、激光输出最大峰值功率</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▲8.1  1064nm激光输出最大峰值功率≥1.35GW；（需提供具有法定检测资质的第三方机构出具的检测报告或者医疗器械注册证佐证）</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8.2  532nm激光输出最大峰值功率≥0.7GW；</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▲9、光斑尺寸：2mm～10mm可调，步进≤1mm；（需提供具有法定检测资质的第三方机构出具的检测报告或者医疗器械注册证佐证）</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10、脉冲重复频率：1Hz～10Hz可调，步进≤1Hz；</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11、激光输出最大能量密度</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▲11.1  1064nm激光输出最大能量密度：≥12J/cm2；（需提供具有法定检测资质的第三方机构出具的检测报告或者医疗器械注册证佐证）</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▲11.2  532nm激光输出最大能量密度：≥6J/cm2；（需提供具有法定检测资质的第三方机构出具的检测报告或者医疗器械注册证佐证）</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12、输出能量密度：2mm～10mm独立可调；</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13、光束输出模式：多模式；</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14、脉冲输出方式：单脉冲和重复脉冲可选；</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15、激光输出发散角：＜0.3rad；</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16、瞄准光束：650 nm+20%，＜3.5mW；</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17、开机预热时间 ≤2分钟；</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18、激光传输系统：带手柄的导光臂；</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19、图形化用户界面，彩色触摸屏；</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20、无需耗材及闪光灯等易损配件；</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21、激光控制模式：脚踏开关控制；</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22、具备点阵功能</w:t>
      </w:r>
    </w:p>
    <w:p>
      <w:pPr>
        <w:spacing w:line="560" w:lineRule="exact"/>
        <w:ind w:firstLine="640" w:firstLineChars="200"/>
        <w:jc w:val="left"/>
        <w:rPr>
          <w:rFonts w:ascii="仿宋" w:hAnsi="仿宋" w:eastAsia="仿宋"/>
          <w:sz w:val="32"/>
          <w:szCs w:val="32"/>
        </w:rPr>
      </w:pPr>
      <w:bookmarkStart w:id="67" w:name="OLE_LINK11"/>
      <w:bookmarkStart w:id="68" w:name="OLE_LINK14"/>
      <w:r>
        <w:rPr>
          <w:rFonts w:hint="eastAsia" w:ascii="仿宋" w:hAnsi="仿宋" w:eastAsia="仿宋"/>
          <w:sz w:val="32"/>
          <w:szCs w:val="32"/>
        </w:rPr>
        <w:t>★</w:t>
      </w:r>
      <w:bookmarkEnd w:id="67"/>
      <w:bookmarkEnd w:id="68"/>
      <w:r>
        <w:rPr>
          <w:rFonts w:hint="eastAsia" w:ascii="仿宋" w:hAnsi="仿宋" w:eastAsia="仿宋"/>
          <w:sz w:val="32"/>
          <w:szCs w:val="32"/>
        </w:rPr>
        <w:t>23、配置清单（至少包含）：</w:t>
      </w:r>
    </w:p>
    <w:tbl>
      <w:tblPr>
        <w:tblStyle w:val="11"/>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28"/>
        <w:gridCol w:w="5871"/>
        <w:gridCol w:w="1025"/>
        <w:gridCol w:w="102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b/>
                <w:sz w:val="32"/>
                <w:szCs w:val="32"/>
              </w:rPr>
              <w:t>序号</w:t>
            </w:r>
          </w:p>
        </w:tc>
        <w:tc>
          <w:tcPr>
            <w:tcW w:w="3242"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b/>
                <w:sz w:val="32"/>
                <w:szCs w:val="32"/>
              </w:rPr>
              <w:t>名称</w:t>
            </w:r>
          </w:p>
        </w:tc>
        <w:tc>
          <w:tcPr>
            <w:tcW w:w="566"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b/>
                <w:sz w:val="32"/>
                <w:szCs w:val="32"/>
              </w:rPr>
              <w:t>数量</w:t>
            </w:r>
          </w:p>
        </w:tc>
        <w:tc>
          <w:tcPr>
            <w:tcW w:w="566"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b/>
                <w:sz w:val="32"/>
                <w:szCs w:val="32"/>
              </w:rPr>
              <w:t>单位</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1</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color w:val="000000"/>
                <w:sz w:val="32"/>
                <w:szCs w:val="32"/>
              </w:rPr>
              <w:t>皮秒激光治疗仪主机</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1</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2</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导光臂</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1</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根</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3</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手柄</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1</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4</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手柄取景器</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4</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5</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手柄取景器镜片</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10</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片</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6</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手柄取景器镜片密封圈</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10</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3"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7</w:t>
            </w:r>
          </w:p>
        </w:tc>
        <w:tc>
          <w:tcPr>
            <w:tcW w:w="3242"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医生防护眼镜</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2</w:t>
            </w:r>
          </w:p>
        </w:tc>
        <w:tc>
          <w:tcPr>
            <w:tcW w:w="566" w:type="pct"/>
            <w:tcBorders>
              <w:top w:val="nil"/>
              <w:left w:val="nil"/>
              <w:bottom w:val="single" w:color="000000" w:sz="4" w:space="0"/>
              <w:right w:val="single" w:color="000000" w:sz="4" w:space="0"/>
            </w:tcBorders>
            <w:tcMar>
              <w:top w:w="0" w:type="dxa"/>
              <w:left w:w="105" w:type="dxa"/>
              <w:bottom w:w="0" w:type="dxa"/>
              <w:right w:w="105" w:type="dxa"/>
            </w:tcMar>
          </w:tcPr>
          <w:p>
            <w:pPr>
              <w:pStyle w:val="19"/>
              <w:jc w:val="center"/>
              <w:rPr>
                <w:rFonts w:hint="default" w:ascii="仿宋" w:hAnsi="仿宋" w:eastAsia="仿宋" w:cs="仿宋"/>
                <w:sz w:val="32"/>
                <w:szCs w:val="32"/>
              </w:rPr>
            </w:pPr>
            <w:r>
              <w:rPr>
                <w:rFonts w:ascii="仿宋" w:hAnsi="仿宋" w:eastAsia="仿宋" w:cs="仿宋"/>
                <w:sz w:val="32"/>
                <w:szCs w:val="32"/>
              </w:rPr>
              <w:t>副</w:t>
            </w:r>
          </w:p>
        </w:tc>
      </w:tr>
    </w:tbl>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（2）商务要求</w:t>
      </w:r>
    </w:p>
    <w:tbl>
      <w:tblPr>
        <w:tblStyle w:val="11"/>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7"/>
        <w:gridCol w:w="1574"/>
        <w:gridCol w:w="1865"/>
        <w:gridCol w:w="46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序号</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参数性质</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类型</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交货地点</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福鼎市医院指定地点。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2</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交货时间</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自合同签订之日起60日内交货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3</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交货条件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验收合格，交付使用。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4</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是否邀请投标人验收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5</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履约验收方式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1、期次1，说明：安装、调试后结束后，由乙方负责并会同采购人及有关专家按规定的标准要求进行联合验收。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6</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合同支付方式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1、验收合格后，达到付款条件起90日，支付合同总金额的100%。</w:t>
            </w:r>
          </w:p>
        </w:tc>
      </w:tr>
    </w:tbl>
    <w:p>
      <w:pPr>
        <w:spacing w:line="560" w:lineRule="exact"/>
        <w:jc w:val="left"/>
        <w:rPr>
          <w:rFonts w:ascii="仿宋" w:hAnsi="仿宋" w:eastAsia="仿宋"/>
          <w:sz w:val="32"/>
          <w:szCs w:val="32"/>
        </w:rPr>
      </w:pP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4.2包2</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肌电图诱发电位仪（1台）。</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肌电图诱发电位仪（包2-1）</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1、功能要求：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1.1、肌电图：定量肌电图；静息电位，运动单元电位；干扰相、大力收缩及频谱分析；</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1.2、神经传导：运动及感觉神经传导速度；F波、H反射、瞬目反射、重频刺激； SSR皮肤交感反应；冲激(Collision)；</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1.3、听觉诱发电位：中、长潜伏期；40Hz反应；脑干听觉反应；</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1.4、视觉诱发电位：眼罩视觉诱发、棋盘格翻转视觉诱发；</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1.5、体感诱发电位：上肢体感诱发电位、下肢体感诱发电位、脊髓诱发电位；</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▲1.6、CSI组合感觉指数；</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1.7、Silent Period静息期；</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1.8、MUNIX运动单元数量指数；</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▲1.9、CMAP scan复合动作电位扫描。</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2、放大器：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▲2.1、放大器≥4通道，每通道有标准DIN通用圆型插孔和1.5TPC标准插孔；</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2.2、放大器与主机支持USB2.0数字化接口连接，放大器具有万向伸缩支臂；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2.3、输入阻抗≥1000MΩ；</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▲2.4、共模抑制比≥124dB；</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2.5、噪声水平＜ 0.4μV；</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2.6、采样率：每通道≥48kHz；</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2.7、灵敏度：0.01μV - 100mV/D；</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▲2.8、分辨率：≥24位A/D转换器；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2.9、低切滤波器：包括但不限于（1，2，3，5，10，20，30，50，100，150，200，250，300，500，1k，2k，5k）Hz；</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2.10、高切滤波器：包括但不限于（30，50，100，200，250，300，500，1k，1.5k，2k，3k，5k，10k）Hz。</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3、电刺激器：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3.1、内置恒流电刺激器：恒流刺激量强度范围：0～100mA；</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3.2、刺激强度：可预置多种强度上限，最高调整精度为≤0.01mA，控制面板和刺激探头均可调整刺激强度；</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3.3、带遥控电刺激探头：通过滚轮及按键，可设置刺激强度、刺激启动/停止，带刺激量LED显示。</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4、听觉刺激器：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4.1、刺激声类型：可选滴答音、短音、爆破音；</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4.2、刺激强度： 0至139 dB（pSPL）；</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4.3、刺激极性：可选疏音、密音、交替。</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5、图样翻转视觉刺激器：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5.1、内置黑白的图样翻转和闪变刺激器；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5.2、刺激图样：图样类型：可选棋盘格、杆状、栅状，可选全屏或局部（至少可设置二分之一、四分之一、八分之一、十六分之一）；</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5.3、标靶：至少可选择尺寸、位置、静止还是闪烁。</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6、软件功能要求：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6.1、肌电图软件(EMG)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1)定量肌电图；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2)静息电位，运动单元电位；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3)干扰相，大力收缩及频谱分析</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6.2、神经传导软件(NCS)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1)球海绵体反射</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2)运动及感觉神经传导速度</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3)F波、H反射、瞬目反射、重频刺激；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4)自主神经系统功能测；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5)传导速度参考值软件</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6.3、体感诱发电位(SEP)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1)骶神经诱发电位</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2)上肢体感诱发电位</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 下肢体感诱发电位</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4)脊髓诱发电位</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6.4、运动诱发电位(MEP)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6.5、自主神经检查(SSR植物神经反射，RR间期)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6.6、P300认知事件相关电位；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6.7、CSI复合感觉指数，自动计算CSI值；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6.8、快速检查模板功能，可预设置含多种测试项目的检查流程；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6.9、信号修正功能；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6.10、完善的软硬件自检系统；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6.11、可任意存储及回放一段的肌电图原始波形包括声音，；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6.12、摄像功能，可将肌电图检查全过程的波形及数据等所有内容以MOVIE的形式记录</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6.13、神经传导(NCS):每次刺激系统自动存储≥100条原始刺激波形，并与当前波形即时比较，并可在原有100条波形中任意选择医生所要的波形。；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6.14、常规运动和感觉神经传导研究中保存的数据的高清晰度分辨率，每条记录道≥4800 点；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6.15、多运动单元电位自动分析:一次可自动采集≥10个不同的运动单元电位；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6.16、肌电图动态存储，包括声音存储，每条可达≥960秒，无限条存储；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6.17、临床解剖图解专业指导，通过点选解剖图上的解剖位置，系统就自动提示该位置的神经或肌肉的名字，自动提示对应支配的神经根，并提示可选的检查项目；</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6.18、中文报告生成系统:至少包含病人资料、检查数据、波形、诊断内容等可选不同的预置模板，自动生成中文图文报告；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6.19、实时在线报告系统:所有已做检查数据、图形等实时自动导入在线报告，无需退出检查界面，随时查看；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6.20、生成的中文肌电图/诱发电位报告与检查的肌电图/诱发电位波形一起存储在数据管理系统里。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6.21、中文病人数据管理系统软件: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★7、配置清单（至少包含）：</w:t>
      </w:r>
    </w:p>
    <w:tbl>
      <w:tblPr>
        <w:tblStyle w:val="11"/>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14"/>
        <w:gridCol w:w="5271"/>
        <w:gridCol w:w="923"/>
        <w:gridCol w:w="921"/>
        <w:gridCol w:w="92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0"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spacing w:line="560" w:lineRule="exact"/>
              <w:jc w:val="center"/>
              <w:rPr>
                <w:rFonts w:ascii="仿宋" w:hAnsi="仿宋" w:eastAsia="仿宋"/>
                <w:sz w:val="32"/>
                <w:szCs w:val="32"/>
              </w:rPr>
            </w:pPr>
            <w:r>
              <w:rPr>
                <w:rFonts w:hint="eastAsia" w:ascii="仿宋" w:hAnsi="仿宋" w:eastAsia="仿宋"/>
                <w:sz w:val="32"/>
                <w:szCs w:val="32"/>
              </w:rPr>
              <w:t>序号</w:t>
            </w:r>
          </w:p>
        </w:tc>
        <w:tc>
          <w:tcPr>
            <w:tcW w:w="2911"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spacing w:line="560" w:lineRule="exact"/>
              <w:ind w:firstLine="640" w:firstLineChars="200"/>
              <w:jc w:val="center"/>
              <w:rPr>
                <w:rFonts w:ascii="仿宋" w:hAnsi="仿宋" w:eastAsia="仿宋"/>
                <w:sz w:val="32"/>
                <w:szCs w:val="32"/>
              </w:rPr>
            </w:pPr>
            <w:r>
              <w:rPr>
                <w:rFonts w:hint="eastAsia" w:ascii="仿宋" w:hAnsi="仿宋" w:eastAsia="仿宋"/>
                <w:sz w:val="32"/>
                <w:szCs w:val="32"/>
              </w:rPr>
              <w:t>名称</w:t>
            </w:r>
          </w:p>
        </w:tc>
        <w:tc>
          <w:tcPr>
            <w:tcW w:w="510"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spacing w:line="560" w:lineRule="exact"/>
              <w:jc w:val="center"/>
              <w:rPr>
                <w:rFonts w:ascii="仿宋" w:hAnsi="仿宋" w:eastAsia="仿宋"/>
                <w:sz w:val="32"/>
                <w:szCs w:val="32"/>
              </w:rPr>
            </w:pPr>
            <w:r>
              <w:rPr>
                <w:rFonts w:hint="eastAsia" w:ascii="仿宋" w:hAnsi="仿宋" w:eastAsia="仿宋"/>
                <w:sz w:val="32"/>
                <w:szCs w:val="32"/>
              </w:rPr>
              <w:t>数量</w:t>
            </w:r>
          </w:p>
        </w:tc>
        <w:tc>
          <w:tcPr>
            <w:tcW w:w="509"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spacing w:line="560" w:lineRule="exact"/>
              <w:jc w:val="center"/>
              <w:rPr>
                <w:rFonts w:ascii="仿宋" w:hAnsi="仿宋" w:eastAsia="仿宋"/>
                <w:sz w:val="32"/>
                <w:szCs w:val="32"/>
              </w:rPr>
            </w:pPr>
            <w:r>
              <w:rPr>
                <w:rFonts w:hint="eastAsia" w:ascii="仿宋" w:hAnsi="仿宋" w:eastAsia="仿宋"/>
                <w:sz w:val="32"/>
                <w:szCs w:val="32"/>
              </w:rPr>
              <w:t>单位</w:t>
            </w:r>
          </w:p>
        </w:tc>
        <w:tc>
          <w:tcPr>
            <w:tcW w:w="509"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pPr>
              <w:spacing w:line="560" w:lineRule="exact"/>
              <w:jc w:val="center"/>
              <w:rPr>
                <w:rFonts w:ascii="仿宋" w:hAnsi="仿宋" w:eastAsia="仿宋"/>
                <w:sz w:val="32"/>
                <w:szCs w:val="32"/>
              </w:rPr>
            </w:pPr>
            <w:r>
              <w:rPr>
                <w:rFonts w:hint="eastAsia" w:ascii="仿宋" w:hAnsi="仿宋" w:eastAsia="仿宋"/>
                <w:sz w:val="32"/>
                <w:szCs w:val="32"/>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1</w:t>
            </w:r>
          </w:p>
        </w:tc>
        <w:tc>
          <w:tcPr>
            <w:tcW w:w="2911"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配套主机系统</w:t>
            </w:r>
          </w:p>
        </w:tc>
        <w:tc>
          <w:tcPr>
            <w:tcW w:w="510"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1</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台</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ind w:firstLine="640" w:firstLineChars="200"/>
              <w:jc w:val="center"/>
              <w:rPr>
                <w:rFonts w:ascii="仿宋" w:hAnsi="仿宋" w:eastAsia="仿宋"/>
                <w:sz w:val="32"/>
                <w:szCs w:val="32"/>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2</w:t>
            </w:r>
          </w:p>
        </w:tc>
        <w:tc>
          <w:tcPr>
            <w:tcW w:w="2911"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≥24英寸系统显示屏</w:t>
            </w:r>
          </w:p>
        </w:tc>
        <w:tc>
          <w:tcPr>
            <w:tcW w:w="510"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1</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台</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ind w:firstLine="640" w:firstLineChars="200"/>
              <w:jc w:val="center"/>
              <w:rPr>
                <w:rFonts w:ascii="仿宋" w:hAnsi="仿宋" w:eastAsia="仿宋"/>
                <w:sz w:val="32"/>
                <w:szCs w:val="32"/>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3</w:t>
            </w:r>
          </w:p>
        </w:tc>
        <w:tc>
          <w:tcPr>
            <w:tcW w:w="2911"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软件</w:t>
            </w:r>
          </w:p>
        </w:tc>
        <w:tc>
          <w:tcPr>
            <w:tcW w:w="510"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1</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套</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ind w:firstLine="640" w:firstLineChars="200"/>
              <w:jc w:val="center"/>
              <w:rPr>
                <w:rFonts w:ascii="仿宋" w:hAnsi="仿宋" w:eastAsia="仿宋"/>
                <w:sz w:val="32"/>
                <w:szCs w:val="32"/>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4</w:t>
            </w:r>
          </w:p>
        </w:tc>
        <w:tc>
          <w:tcPr>
            <w:tcW w:w="2911"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主机</w:t>
            </w:r>
          </w:p>
        </w:tc>
        <w:tc>
          <w:tcPr>
            <w:tcW w:w="510"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1</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台</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ind w:firstLine="640" w:firstLineChars="200"/>
              <w:jc w:val="center"/>
              <w:rPr>
                <w:rFonts w:ascii="仿宋" w:hAnsi="仿宋" w:eastAsia="仿宋"/>
                <w:sz w:val="32"/>
                <w:szCs w:val="32"/>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6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5</w:t>
            </w:r>
          </w:p>
        </w:tc>
        <w:tc>
          <w:tcPr>
            <w:tcW w:w="2911"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≥4通道放大器</w:t>
            </w:r>
          </w:p>
        </w:tc>
        <w:tc>
          <w:tcPr>
            <w:tcW w:w="510"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1</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jc w:val="center"/>
              <w:rPr>
                <w:rFonts w:ascii="仿宋" w:hAnsi="仿宋" w:eastAsia="仿宋"/>
                <w:sz w:val="32"/>
                <w:szCs w:val="32"/>
              </w:rPr>
            </w:pPr>
            <w:r>
              <w:rPr>
                <w:rFonts w:hint="eastAsia" w:ascii="仿宋" w:hAnsi="仿宋" w:eastAsia="仿宋"/>
                <w:sz w:val="32"/>
                <w:szCs w:val="32"/>
              </w:rPr>
              <w:t>个</w:t>
            </w:r>
          </w:p>
        </w:tc>
        <w:tc>
          <w:tcPr>
            <w:tcW w:w="509" w:type="pct"/>
            <w:tcBorders>
              <w:top w:val="nil"/>
              <w:left w:val="nil"/>
              <w:bottom w:val="single" w:color="000000" w:sz="4" w:space="0"/>
              <w:right w:val="single" w:color="000000" w:sz="4" w:space="0"/>
            </w:tcBorders>
            <w:tcMar>
              <w:top w:w="0" w:type="dxa"/>
              <w:left w:w="105" w:type="dxa"/>
              <w:bottom w:w="0" w:type="dxa"/>
              <w:right w:w="105" w:type="dxa"/>
            </w:tcMar>
            <w:vAlign w:val="center"/>
          </w:tcPr>
          <w:p>
            <w:pPr>
              <w:spacing w:line="560" w:lineRule="exact"/>
              <w:ind w:firstLine="640" w:firstLineChars="200"/>
              <w:jc w:val="center"/>
              <w:rPr>
                <w:rFonts w:ascii="仿宋" w:hAnsi="仿宋" w:eastAsia="仿宋"/>
                <w:sz w:val="32"/>
                <w:szCs w:val="32"/>
              </w:rPr>
            </w:pPr>
          </w:p>
        </w:tc>
      </w:tr>
    </w:tbl>
    <w:p>
      <w:pPr>
        <w:spacing w:line="560" w:lineRule="exact"/>
        <w:jc w:val="left"/>
        <w:rPr>
          <w:rFonts w:ascii="仿宋" w:hAnsi="仿宋" w:eastAsia="仿宋"/>
          <w:sz w:val="32"/>
          <w:szCs w:val="32"/>
        </w:rPr>
      </w:pPr>
      <w:r>
        <w:rPr>
          <w:rFonts w:hint="eastAsia" w:ascii="仿宋" w:hAnsi="仿宋" w:eastAsia="仿宋"/>
          <w:sz w:val="32"/>
          <w:szCs w:val="32"/>
        </w:rPr>
        <w:t>（2）商务要求</w:t>
      </w:r>
    </w:p>
    <w:bookmarkEnd w:id="0"/>
    <w:tbl>
      <w:tblPr>
        <w:tblStyle w:val="11"/>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8"/>
        <w:gridCol w:w="1573"/>
        <w:gridCol w:w="1865"/>
        <w:gridCol w:w="46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序号</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参数性质</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类型</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交货地点</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福鼎市医院指定地点。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2</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交货时间</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自合同签订之日起60日内交货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3</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交货条件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验收合格，交付使用。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4</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是否邀请投标人验收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5</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履约验收方式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1、期次1，说明：安装、调试后结束后，由乙方负责并会同采购人及有关专家按规定的标准要求进行联合验收。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6</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合同支付方式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1、验收合格后，达到付款条件起90日，支付合同总金额的100%。</w:t>
            </w:r>
          </w:p>
        </w:tc>
      </w:tr>
    </w:tbl>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4.3包3</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电子肠镜（2根）。</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电子肠镜（包3-1）</w:t>
      </w:r>
    </w:p>
    <w:p>
      <w:pPr>
        <w:spacing w:line="560" w:lineRule="exact"/>
        <w:ind w:firstLine="640" w:firstLineChars="200"/>
        <w:jc w:val="left"/>
        <w:rPr>
          <w:rFonts w:hint="eastAsia" w:ascii="仿宋" w:hAnsi="仿宋" w:eastAsia="仿宋"/>
          <w:sz w:val="32"/>
          <w:szCs w:val="32"/>
          <w:u w:val="single"/>
          <w:lang w:val="en-US" w:eastAsia="zh-CN"/>
        </w:rPr>
      </w:pPr>
      <w:r>
        <w:rPr>
          <w:rFonts w:hint="eastAsia" w:ascii="仿宋" w:hAnsi="仿宋" w:eastAsia="仿宋"/>
          <w:sz w:val="32"/>
          <w:szCs w:val="32"/>
          <w:u w:val="single"/>
        </w:rPr>
        <w:t>电子肠镜</w:t>
      </w:r>
      <w:r>
        <w:rPr>
          <w:rFonts w:hint="eastAsia" w:ascii="仿宋" w:hAnsi="仿宋" w:eastAsia="仿宋"/>
          <w:sz w:val="32"/>
          <w:szCs w:val="32"/>
          <w:u w:val="single"/>
          <w:lang w:val="en-US" w:eastAsia="zh-CN"/>
        </w:rPr>
        <w:t>1：</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1、视野角:常规焦距≥170°/近焦≥160°；</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2、景深:常规9-100mm/近焦4-9mm；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3、插入部外径:≤13mm；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4、先端部外径:≤13.5mm；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5、放大倍率:≥45倍光学放大；</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6、弯曲部弯曲角度:上≥180°、下≥180°、左≥160°、右≥160°；</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7、有效长度: I≥l,300mm、L≥1,600mm；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8、全长: I≥1,600mm、L≥2000mm；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9、钳子管道内径:≥3.7mm；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10、最小可视距离:≤3mm；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11、防水式接头，无需防水帽；</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12、具备副送水功能</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13、导光束:≥3根；</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14、与CV290主机兼容配套使用。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电子肠镜</w:t>
      </w:r>
      <w:r>
        <w:rPr>
          <w:rFonts w:hint="eastAsia" w:ascii="仿宋" w:hAnsi="仿宋" w:eastAsia="仿宋"/>
          <w:sz w:val="32"/>
          <w:szCs w:val="32"/>
          <w:u w:val="single"/>
          <w:lang w:val="en-US" w:eastAsia="zh-CN"/>
        </w:rPr>
        <w:t>2：</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1、视野角:≥140°；</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2、视野方向:直视；</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3、景深:3~100mm；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4、先端部外径:≤9.2mm；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5、插入部外径:≤9.2mm；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6、有效长度:≥1500mm；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7、管道内径:≥3.2mm；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8、最小可视距离::距先端≤3.0mm；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9、弯曲部弯曲角度:上≥180°下≥180°左≥160°右≥160°</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10、全长≥1800mm；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11、具备短弯曲功能；</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12、与CV290主机兼容配套使用。</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小探头超声（包3-</w:t>
      </w:r>
      <w:r>
        <w:rPr>
          <w:rFonts w:hint="eastAsia" w:ascii="仿宋" w:hAnsi="仿宋" w:eastAsia="仿宋"/>
          <w:sz w:val="32"/>
          <w:szCs w:val="32"/>
          <w:u w:val="single"/>
          <w:lang w:val="en-US" w:eastAsia="zh-CN"/>
        </w:rPr>
        <w:t>2</w:t>
      </w:r>
      <w:bookmarkStart w:id="69" w:name="_GoBack"/>
      <w:bookmarkEnd w:id="69"/>
      <w:r>
        <w:rPr>
          <w:rFonts w:hint="eastAsia" w:ascii="仿宋" w:hAnsi="仿宋" w:eastAsia="仿宋"/>
          <w:sz w:val="32"/>
          <w:szCs w:val="32"/>
          <w:u w:val="single"/>
        </w:rPr>
        <w:t>）</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1、频率≥20Mhz</w:t>
      </w:r>
    </w:p>
    <w:p>
      <w:pPr>
        <w:ind w:firstLine="640" w:firstLineChars="200"/>
        <w:rPr>
          <w:rFonts w:ascii="仿宋" w:hAnsi="仿宋" w:eastAsia="仿宋"/>
          <w:sz w:val="32"/>
          <w:szCs w:val="32"/>
          <w:u w:val="single"/>
        </w:rPr>
      </w:pPr>
      <w:r>
        <w:rPr>
          <w:rFonts w:hint="eastAsia" w:ascii="仿宋" w:hAnsi="仿宋" w:eastAsia="仿宋"/>
          <w:sz w:val="32"/>
          <w:szCs w:val="32"/>
          <w:u w:val="single"/>
        </w:rPr>
        <w:t>2、最大外径≤2.5mm</w:t>
      </w:r>
    </w:p>
    <w:p>
      <w:pPr>
        <w:spacing w:line="560" w:lineRule="exact"/>
        <w:jc w:val="left"/>
        <w:rPr>
          <w:rFonts w:ascii="仿宋" w:hAnsi="仿宋" w:eastAsia="仿宋"/>
          <w:sz w:val="32"/>
          <w:szCs w:val="32"/>
        </w:rPr>
      </w:pPr>
      <w:r>
        <w:rPr>
          <w:rFonts w:hint="eastAsia" w:ascii="仿宋" w:hAnsi="仿宋" w:eastAsia="仿宋"/>
          <w:sz w:val="32"/>
          <w:szCs w:val="32"/>
        </w:rPr>
        <w:t>（2）商务要求</w:t>
      </w:r>
    </w:p>
    <w:tbl>
      <w:tblPr>
        <w:tblStyle w:val="11"/>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8"/>
        <w:gridCol w:w="1573"/>
        <w:gridCol w:w="1865"/>
        <w:gridCol w:w="46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序号</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参数性质</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类型</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交货地点</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福鼎市医院指定地点。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2</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交货时间</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自合同签订之日起60日内交货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3</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交货条件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验收合格，交付使用。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4</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是否邀请投标人验收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5</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履约验收方式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1、期次1，说明：安装、调试后结束后，由乙方负责并会同采购人及有关专家按规定的标准要求进行联合验收。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6</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合同支付方式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1、验收合格后，达到付款条件起90日，支付合同总金额的100%。</w:t>
            </w:r>
          </w:p>
        </w:tc>
      </w:tr>
    </w:tbl>
    <w:p>
      <w:pPr>
        <w:spacing w:line="560" w:lineRule="exact"/>
        <w:ind w:firstLine="640" w:firstLineChars="200"/>
        <w:jc w:val="left"/>
        <w:rPr>
          <w:rFonts w:ascii="仿宋" w:hAnsi="仿宋" w:eastAsia="仿宋"/>
          <w:sz w:val="32"/>
          <w:szCs w:val="32"/>
        </w:rPr>
      </w:pP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4.4包4</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电子鼻咽喉内窥镜（1根）。</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电子鼻咽喉内窥镜（包4-1）</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1、采用全屏幕画面；</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2、PVE接口（导光管接口)可180度旋转；</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3、视野角:≥80度；</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4、景深:3mm--50mm；</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5、弯曲角度:向上≥130度；</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6、弯曲角度:向下≥130度；</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7、头端部外径:≤2.5mm；</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8、插入部外径:≤3mm；</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9、有效长度：≥300mm；</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10、全长：≥500mm</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11、消毒:全浸泡消毒；</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12、可低温等离子消毒</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13、采用全防水设计；</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14、与现有的主机EPK-i7000能兼容使用；</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15、前端自带滤光片技术，能提升血管病变检出率；</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16、支持i-scan功能。</w:t>
      </w:r>
    </w:p>
    <w:p>
      <w:pPr>
        <w:pStyle w:val="19"/>
        <w:spacing w:before="105" w:after="105"/>
        <w:ind w:firstLine="640" w:firstLineChars="200"/>
        <w:rPr>
          <w:rFonts w:hint="default" w:ascii="仿宋" w:hAnsi="仿宋" w:eastAsia="仿宋"/>
          <w:kern w:val="2"/>
          <w:sz w:val="32"/>
          <w:szCs w:val="32"/>
          <w:u w:val="single"/>
        </w:rPr>
      </w:pPr>
      <w:r>
        <w:rPr>
          <w:rFonts w:ascii="仿宋" w:hAnsi="仿宋" w:eastAsia="仿宋"/>
          <w:kern w:val="2"/>
          <w:sz w:val="32"/>
          <w:szCs w:val="32"/>
          <w:u w:val="single"/>
        </w:rPr>
        <w:t>17、支持OE功能。</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（2）商务要求</w:t>
      </w:r>
    </w:p>
    <w:tbl>
      <w:tblPr>
        <w:tblStyle w:val="11"/>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8"/>
        <w:gridCol w:w="1573"/>
        <w:gridCol w:w="1865"/>
        <w:gridCol w:w="46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序号</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参数性质</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类型</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交货地点</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福鼎市医院指定地点。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2</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交货时间</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自合同签订之日起60日内交货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3</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交货条件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验收合格，交付使用。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4</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是否邀请投标人验收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5</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履约验收方式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1、期次1，说明：安装、调试后结束后，由乙方负责并会同采购人及有关专家按规定的标准要求进行联合验收。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6</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合同支付方式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1、验收合格后，达到付款条件起90日，支付合同总金额的100%。</w:t>
            </w:r>
          </w:p>
        </w:tc>
      </w:tr>
    </w:tbl>
    <w:p>
      <w:pPr>
        <w:spacing w:line="560" w:lineRule="exact"/>
        <w:ind w:firstLine="640" w:firstLineChars="200"/>
        <w:jc w:val="left"/>
        <w:rPr>
          <w:rFonts w:ascii="仿宋" w:hAnsi="仿宋" w:eastAsia="仿宋"/>
          <w:sz w:val="32"/>
          <w:szCs w:val="32"/>
        </w:rPr>
      </w:pP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4.5包5</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（1）技术要求</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腹腔内窥镜（1根）。</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腹腔内窥镜（包5-1）</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1、霍普金斯柱状晶体镜；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2、蓝宝石镜面，镜面具有防护层；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3、具备防球变系统；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4、视向角30°,镜身有色环提示；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5、镜身外径≤10mm;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6、工作长度≥300mm;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7、分辨率≥9lp/mm;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8、在A标准照明体下的显色指数≥85；</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9、在D65标准照明体下的显色指数≥85；</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10、照度≥1500lx；</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11、有效景深范围:3-100mm；</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12、防进液等级≥1PX7；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13、综合镜体光效≥0.5；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14、综合边缘光效≥0.08；</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15、可高温高压消毒；</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16、集成光纤传输及光纤接口；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17、光纤接口可拆卸，可适配不同品牌型号光纤；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18、光纤接口具有角度颜色标识；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19、镜身采用双层外管；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 xml:space="preserve">20、镜体内外多层涂层； </w:t>
      </w:r>
    </w:p>
    <w:p>
      <w:pPr>
        <w:spacing w:line="560" w:lineRule="exact"/>
        <w:ind w:firstLine="640" w:firstLineChars="200"/>
        <w:jc w:val="left"/>
        <w:rPr>
          <w:rFonts w:ascii="仿宋" w:hAnsi="仿宋" w:eastAsia="仿宋"/>
          <w:sz w:val="32"/>
          <w:szCs w:val="32"/>
          <w:u w:val="single"/>
        </w:rPr>
      </w:pPr>
      <w:r>
        <w:rPr>
          <w:rFonts w:hint="eastAsia" w:ascii="仿宋" w:hAnsi="仿宋" w:eastAsia="仿宋"/>
          <w:sz w:val="32"/>
          <w:szCs w:val="32"/>
          <w:u w:val="single"/>
        </w:rPr>
        <w:t>★21、配置腹腔内窥镜1根、腹腔镜消毒盒1个；适配现有Storz主机。</w:t>
      </w:r>
    </w:p>
    <w:p>
      <w:pPr>
        <w:spacing w:line="560" w:lineRule="exact"/>
        <w:ind w:firstLine="320" w:firstLineChars="100"/>
        <w:jc w:val="left"/>
        <w:rPr>
          <w:rFonts w:ascii="仿宋" w:hAnsi="仿宋" w:eastAsia="仿宋"/>
          <w:sz w:val="32"/>
          <w:szCs w:val="32"/>
        </w:rPr>
      </w:pPr>
      <w:r>
        <w:rPr>
          <w:rFonts w:hint="eastAsia" w:ascii="仿宋" w:hAnsi="仿宋" w:eastAsia="仿宋"/>
          <w:sz w:val="32"/>
          <w:szCs w:val="32"/>
        </w:rPr>
        <w:t>（2）商务要求</w:t>
      </w:r>
    </w:p>
    <w:tbl>
      <w:tblPr>
        <w:tblStyle w:val="11"/>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8"/>
        <w:gridCol w:w="1573"/>
        <w:gridCol w:w="1865"/>
        <w:gridCol w:w="46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序号</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参数性质</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类型</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交货地点</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福鼎市医院指定地点。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2</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交货时间</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自合同签订之日起60日内交货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3</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交货条件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验收合格，交付使用。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4</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是否邀请投标人验收</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5</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履约验收方式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1、期次1，说明：安装、调试后结束后，由乙方负责并会同采购人及有关专家按规定的标准要求进行联合验收。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0"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6</w:t>
            </w:r>
          </w:p>
        </w:tc>
        <w:tc>
          <w:tcPr>
            <w:tcW w:w="868"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w:t>
            </w:r>
          </w:p>
        </w:tc>
        <w:tc>
          <w:tcPr>
            <w:tcW w:w="1029"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合同支付方式</w:t>
            </w:r>
          </w:p>
        </w:tc>
        <w:tc>
          <w:tcPr>
            <w:tcW w:w="2551" w:type="pct"/>
          </w:tcPr>
          <w:p>
            <w:pPr>
              <w:pStyle w:val="19"/>
              <w:spacing w:line="560" w:lineRule="exact"/>
              <w:jc w:val="center"/>
              <w:rPr>
                <w:rFonts w:hint="default" w:ascii="仿宋" w:hAnsi="仿宋" w:eastAsia="仿宋" w:cs="仿宋"/>
                <w:sz w:val="32"/>
                <w:szCs w:val="32"/>
              </w:rPr>
            </w:pPr>
            <w:r>
              <w:rPr>
                <w:rFonts w:ascii="仿宋" w:hAnsi="仿宋" w:eastAsia="仿宋" w:cs="仿宋"/>
                <w:sz w:val="32"/>
                <w:szCs w:val="32"/>
              </w:rPr>
              <w:t>1、验收合格后，达到付款条件起90日，支付合同总金额的100%。</w:t>
            </w:r>
          </w:p>
        </w:tc>
      </w:tr>
    </w:tbl>
    <w:p>
      <w:pPr>
        <w:rPr>
          <w:rFonts w:ascii="仿宋" w:hAnsi="仿宋" w:eastAsia="仿宋"/>
          <w:sz w:val="32"/>
          <w:szCs w:val="32"/>
          <w:u w:val="single"/>
        </w:rPr>
      </w:pPr>
    </w:p>
    <w:sectPr>
      <w:footerReference r:id="rId6" w:type="default"/>
      <w:footerReference r:id="rId7"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G Times">
    <w:panose1 w:val="02020603050405020304"/>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方正小标宋简体">
    <w:altName w:val="方正舒体"/>
    <w:panose1 w:val="00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Fonts w:ascii="宋体" w:hAnsi="宋体"/>
        <w:sz w:val="28"/>
        <w:szCs w:val="28"/>
      </w:rPr>
    </w:pPr>
    <w:r>
      <w:rPr>
        <w:rStyle w:val="15"/>
        <w:rFonts w:hint="eastAsia" w:ascii="宋体" w:hAnsi="宋体"/>
        <w:sz w:val="28"/>
        <w:szCs w:val="28"/>
      </w:rPr>
      <w:t xml:space="preserve">— </w:t>
    </w: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13</w:t>
    </w:r>
    <w:r>
      <w:rPr>
        <w:rStyle w:val="15"/>
        <w:rFonts w:ascii="宋体" w:hAnsi="宋体"/>
        <w:sz w:val="28"/>
        <w:szCs w:val="28"/>
      </w:rPr>
      <w:fldChar w:fldCharType="end"/>
    </w:r>
    <w:r>
      <w:rPr>
        <w:rStyle w:val="15"/>
        <w:rFonts w:hint="eastAsia" w:ascii="宋体" w:hAnsi="宋体"/>
        <w:sz w:val="28"/>
        <w:szCs w:val="28"/>
      </w:rPr>
      <w:t xml:space="preserve"> — </w:t>
    </w:r>
  </w:p>
  <w:p>
    <w:pPr>
      <w:pStyle w:val="8"/>
      <w:ind w:right="360" w:firstLine="360"/>
    </w:pP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Fonts w:ascii="宋体" w:hAnsi="宋体"/>
        <w:sz w:val="28"/>
        <w:szCs w:val="28"/>
      </w:rPr>
    </w:pPr>
    <w:r>
      <w:rPr>
        <w:rStyle w:val="15"/>
        <w:rFonts w:hint="eastAsia" w:ascii="宋体" w:hAnsi="宋体"/>
        <w:sz w:val="28"/>
        <w:szCs w:val="28"/>
      </w:rPr>
      <w:t xml:space="preserve">— </w:t>
    </w: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14</w:t>
    </w:r>
    <w:r>
      <w:rPr>
        <w:rStyle w:val="15"/>
        <w:rFonts w:ascii="宋体" w:hAnsi="宋体"/>
        <w:sz w:val="28"/>
        <w:szCs w:val="28"/>
      </w:rPr>
      <w:fldChar w:fldCharType="end"/>
    </w:r>
    <w:r>
      <w:rPr>
        <w:rStyle w:val="15"/>
        <w:rFonts w:hint="eastAsia" w:ascii="宋体" w:hAnsi="宋体"/>
        <w:sz w:val="28"/>
        <w:szCs w:val="28"/>
      </w:rPr>
      <w:t xml:space="preserve"> —</w:t>
    </w:r>
  </w:p>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A27ACE"/>
    <w:multiLevelType w:val="multilevel"/>
    <w:tmpl w:val="33A27ACE"/>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2C452DC"/>
    <w:multiLevelType w:val="singleLevel"/>
    <w:tmpl w:val="52C452DC"/>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77"/>
    <w:rsid w:val="00021224"/>
    <w:rsid w:val="000311FD"/>
    <w:rsid w:val="000F4456"/>
    <w:rsid w:val="00103903"/>
    <w:rsid w:val="00154DF5"/>
    <w:rsid w:val="00175816"/>
    <w:rsid w:val="001765EC"/>
    <w:rsid w:val="0017709A"/>
    <w:rsid w:val="00177D9C"/>
    <w:rsid w:val="001A6F93"/>
    <w:rsid w:val="001C5914"/>
    <w:rsid w:val="001E14C6"/>
    <w:rsid w:val="002678A2"/>
    <w:rsid w:val="002964A8"/>
    <w:rsid w:val="00301A48"/>
    <w:rsid w:val="003150DB"/>
    <w:rsid w:val="00321278"/>
    <w:rsid w:val="003963B8"/>
    <w:rsid w:val="00427428"/>
    <w:rsid w:val="00427946"/>
    <w:rsid w:val="004978DB"/>
    <w:rsid w:val="004A0291"/>
    <w:rsid w:val="004B29A9"/>
    <w:rsid w:val="00506D54"/>
    <w:rsid w:val="005545EC"/>
    <w:rsid w:val="005B01DC"/>
    <w:rsid w:val="005B4B4A"/>
    <w:rsid w:val="005D2424"/>
    <w:rsid w:val="00601EDD"/>
    <w:rsid w:val="00677F9A"/>
    <w:rsid w:val="006F0877"/>
    <w:rsid w:val="007024F2"/>
    <w:rsid w:val="00702D05"/>
    <w:rsid w:val="00710E1A"/>
    <w:rsid w:val="00721F76"/>
    <w:rsid w:val="007329FB"/>
    <w:rsid w:val="007E60F0"/>
    <w:rsid w:val="0080466B"/>
    <w:rsid w:val="00814F5F"/>
    <w:rsid w:val="00823618"/>
    <w:rsid w:val="00840D73"/>
    <w:rsid w:val="00842517"/>
    <w:rsid w:val="0087065E"/>
    <w:rsid w:val="0089598D"/>
    <w:rsid w:val="00A63E98"/>
    <w:rsid w:val="00A64B76"/>
    <w:rsid w:val="00AA0A23"/>
    <w:rsid w:val="00B53D35"/>
    <w:rsid w:val="00BE14B4"/>
    <w:rsid w:val="00C11AB4"/>
    <w:rsid w:val="00C22669"/>
    <w:rsid w:val="00CB7952"/>
    <w:rsid w:val="00D3294B"/>
    <w:rsid w:val="00D76221"/>
    <w:rsid w:val="00DD25AC"/>
    <w:rsid w:val="00E97437"/>
    <w:rsid w:val="00EB34AE"/>
    <w:rsid w:val="00F66E72"/>
    <w:rsid w:val="00FC3796"/>
    <w:rsid w:val="00FD2746"/>
    <w:rsid w:val="00FE0ADB"/>
    <w:rsid w:val="0A8D7923"/>
    <w:rsid w:val="10BA4C0E"/>
    <w:rsid w:val="24026E6E"/>
    <w:rsid w:val="4C0A6C17"/>
    <w:rsid w:val="4F857339"/>
    <w:rsid w:val="5E1F2A99"/>
    <w:rsid w:val="5FD34296"/>
    <w:rsid w:val="6F97664A"/>
    <w:rsid w:val="70164F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jc w:val="center"/>
      <w:outlineLvl w:val="0"/>
    </w:pPr>
    <w:rPr>
      <w:b/>
      <w:kern w:val="44"/>
      <w:sz w:val="36"/>
      <w:szCs w:val="20"/>
    </w:rPr>
  </w:style>
  <w:style w:type="paragraph" w:styleId="4">
    <w:name w:val="heading 2"/>
    <w:basedOn w:val="1"/>
    <w:next w:val="1"/>
    <w:link w:val="17"/>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5">
    <w:name w:val="annotation text"/>
    <w:basedOn w:val="1"/>
    <w:qFormat/>
    <w:uiPriority w:val="0"/>
    <w:pPr>
      <w:jc w:val="left"/>
    </w:p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page number"/>
    <w:basedOn w:val="13"/>
    <w:qFormat/>
    <w:uiPriority w:val="0"/>
  </w:style>
  <w:style w:type="character" w:styleId="16">
    <w:name w:val="Hyperlink"/>
    <w:basedOn w:val="13"/>
    <w:qFormat/>
    <w:uiPriority w:val="99"/>
    <w:rPr>
      <w:color w:val="0000FF"/>
      <w:u w:val="single"/>
    </w:rPr>
  </w:style>
  <w:style w:type="character" w:customStyle="1" w:styleId="17">
    <w:name w:val="标题 2 Char"/>
    <w:basedOn w:val="13"/>
    <w:link w:val="4"/>
    <w:semiHidden/>
    <w:qFormat/>
    <w:uiPriority w:val="0"/>
    <w:rPr>
      <w:rFonts w:ascii="Cambria" w:hAnsi="Cambria" w:eastAsia="宋体" w:cs="Times New Roman"/>
      <w:b/>
      <w:bCs/>
      <w:kern w:val="2"/>
      <w:sz w:val="32"/>
      <w:szCs w:val="32"/>
    </w:rPr>
  </w:style>
  <w:style w:type="character" w:customStyle="1" w:styleId="18">
    <w:name w:val="页脚 Char"/>
    <w:link w:val="8"/>
    <w:qFormat/>
    <w:uiPriority w:val="99"/>
    <w:rPr>
      <w:kern w:val="2"/>
      <w:sz w:val="18"/>
      <w:szCs w:val="18"/>
    </w:rPr>
  </w:style>
  <w:style w:type="paragraph" w:customStyle="1" w:styleId="19">
    <w:name w:val="null3"/>
    <w:qFormat/>
    <w:uiPriority w:val="0"/>
    <w:rPr>
      <w:rFonts w:hint="eastAsia" w:ascii="Calibri" w:hAnsi="Calibri" w:eastAsia="宋体" w:cs="Times New Roman"/>
      <w:lang w:val="en-US" w:eastAsia="zh-CN" w:bidi="ar-SA"/>
    </w:rPr>
  </w:style>
  <w:style w:type="character" w:customStyle="1" w:styleId="20">
    <w:name w:val="font31"/>
    <w:basedOn w:val="13"/>
    <w:qFormat/>
    <w:uiPriority w:val="0"/>
    <w:rPr>
      <w:rFonts w:hint="eastAsia" w:ascii="宋体" w:hAnsi="宋体" w:eastAsia="宋体" w:cs="宋体"/>
      <w:color w:val="000000"/>
      <w:sz w:val="24"/>
      <w:szCs w:val="24"/>
      <w:u w:val="none"/>
    </w:rPr>
  </w:style>
  <w:style w:type="table" w:customStyle="1" w:styleId="21">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22">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 w:type="character" w:customStyle="1" w:styleId="23">
    <w:name w:val="标题 2 Char1"/>
    <w:qFormat/>
    <w:locked/>
    <w:uiPriority w:val="0"/>
    <w:rPr>
      <w:rFonts w:ascii="宋体" w:hAnsi="宋体" w:cs="宋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29</Pages>
  <Words>2449</Words>
  <Characters>13963</Characters>
  <Lines>116</Lines>
  <Paragraphs>32</Paragraphs>
  <TotalTime>0</TotalTime>
  <ScaleCrop>false</ScaleCrop>
  <LinksUpToDate>false</LinksUpToDate>
  <CharactersWithSpaces>16380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2025-08-05T03:33:00Z</dcterms:created>
  <dc:creator>MC SYSTEM</dc:creator>
  <cp:lastModifiedBy>WIN</cp:lastModifiedBy>
  <cp:lastPrinted>2021-07-23T01:17:00Z</cp:lastPrinted>
  <dcterms:modified xsi:type="dcterms:W3CDTF">2025-08-05T07:24:34Z</dcterms:modified>
  <dc:title>厦财采〔2021〕9号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B93217835782414CAFE6C4B422B21C8A</vt:lpwstr>
  </property>
</Properties>
</file>